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2023年应急救援能力建设项目</w:t>
      </w:r>
    </w:p>
    <w:p>
      <w:pPr>
        <w:pStyle w:val="null3"/>
        <w:jc w:val="center"/>
        <w:outlineLvl w:val="2"/>
      </w:pPr>
      <w:r>
        <w:rPr>
          <w:b/>
          <w:sz w:val="28"/>
        </w:rPr>
        <w:t>采购项目编号：</w:t>
      </w:r>
      <w:r>
        <w:rPr>
          <w:b/>
          <w:sz w:val="28"/>
        </w:rPr>
        <w:t>N5133232023000105</w:t>
      </w:r>
      <w:r>
        <w:br/>
      </w:r>
      <w:r>
        <w:br/>
      </w:r>
      <w:r>
        <w:br/>
      </w:r>
    </w:p>
    <w:p>
      <w:pPr>
        <w:pStyle w:val="null3"/>
        <w:jc w:val="center"/>
        <w:outlineLvl w:val="2"/>
      </w:pPr>
      <w:r>
        <w:rPr>
          <w:b/>
          <w:sz w:val="28"/>
        </w:rPr>
        <w:t>丹巴县应急管理局</w:t>
      </w:r>
    </w:p>
    <w:p>
      <w:pPr>
        <w:pStyle w:val="null3"/>
        <w:jc w:val="center"/>
        <w:outlineLvl w:val="2"/>
      </w:pPr>
      <w:r>
        <w:rPr>
          <w:b/>
          <w:sz w:val="28"/>
        </w:rPr>
        <w:t>四川华骏鼎业工程项目管理有限公司</w:t>
      </w:r>
      <w:r>
        <w:rPr>
          <w:b/>
          <w:sz w:val="28"/>
        </w:rPr>
        <w:t>共同编制</w:t>
      </w:r>
    </w:p>
    <w:p>
      <w:pPr>
        <w:pStyle w:val="null3"/>
        <w:jc w:val="center"/>
        <w:outlineLvl w:val="2"/>
      </w:pPr>
      <w:r>
        <w:rPr>
          <w:b/>
          <w:sz w:val="28"/>
        </w:rPr>
        <w:t>2023年12月21日</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pPr>
      <w:r>
        <w:rPr/>
        <w:t>四川华骏鼎业工程项目管理有限公司</w:t>
      </w:r>
      <w:r>
        <w:rPr/>
        <w:t>（以下简称“代理机构”）受</w:t>
      </w:r>
      <w:r>
        <w:rPr/>
        <w:t>丹巴县应急管理局</w:t>
      </w:r>
      <w:r>
        <w:rPr/>
        <w:t>委托，拟对</w:t>
      </w:r>
      <w:r>
        <w:rPr/>
        <w:t>2023年应急救援能力建设项目</w:t>
      </w:r>
      <w:r>
        <w:rPr/>
        <w:t>进行国内公开招标，兹邀请符合本次招标要求的供应商参加投标。</w:t>
      </w:r>
    </w:p>
    <w:p>
      <w:pPr>
        <w:pStyle w:val="null3"/>
        <w:outlineLvl w:val="2"/>
      </w:pPr>
      <w:r>
        <w:rPr>
          <w:b/>
          <w:sz w:val="28"/>
        </w:rPr>
        <w:t>一、采购项目编号：</w:t>
      </w:r>
      <w:r>
        <w:rPr>
          <w:b/>
          <w:sz w:val="28"/>
        </w:rPr>
        <w:t>N5133232023000105</w:t>
      </w:r>
    </w:p>
    <w:p>
      <w:pPr>
        <w:pStyle w:val="null3"/>
        <w:outlineLvl w:val="2"/>
      </w:pPr>
      <w:r>
        <w:rPr>
          <w:b/>
          <w:sz w:val="28"/>
        </w:rPr>
        <w:t>二、采购项目名称：</w:t>
      </w:r>
      <w:r>
        <w:rPr>
          <w:b/>
          <w:sz w:val="28"/>
        </w:rPr>
        <w:t>2023年应急救援能力建设项目</w:t>
      </w:r>
    </w:p>
    <w:p>
      <w:pPr>
        <w:pStyle w:val="null3"/>
        <w:outlineLvl w:val="2"/>
      </w:pPr>
      <w:r>
        <w:rPr>
          <w:b/>
          <w:sz w:val="28"/>
        </w:rPr>
        <w:t>三、招标项目简介</w:t>
      </w:r>
    </w:p>
    <w:p>
      <w:pPr>
        <w:pStyle w:val="null3"/>
        <w:ind w:firstLine="480"/>
      </w:pPr>
      <w:r>
        <w:rPr/>
        <w:t>本项目共一个包。为2023年应急救援能力建设项目。</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p>
    <w:p>
      <w:pPr>
        <w:pStyle w:val="null3"/>
      </w:pPr>
    </w:p>
    <w:p>
      <w:pPr>
        <w:pStyle w:val="null3"/>
      </w:pPr>
      <w:r>
        <w:rPr/>
        <w:t>采购包1（合同包一）：属于专门面向中小企业采购。</w:t>
      </w:r>
    </w:p>
    <w:p>
      <w:pPr>
        <w:pStyle w:val="null3"/>
        <w:ind w:firstLine="480"/>
      </w:pPr>
      <w:r>
        <w:rPr/>
        <w:t>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 xml:space="preserve"> 无</w:t>
      </w:r>
    </w:p>
    <w:p>
      <w:pPr>
        <w:pStyle w:val="null3"/>
        <w:outlineLvl w:val="2"/>
      </w:pPr>
      <w:r>
        <w:rPr>
          <w:b/>
          <w:sz w:val="28"/>
        </w:rPr>
        <w:t>五、电子化采购相关事项</w:t>
      </w:r>
    </w:p>
    <w:p>
      <w:pPr>
        <w:pStyle w:val="null3"/>
        <w:ind w:firstLine="480"/>
      </w:pPr>
      <w:r>
        <w:rPr/>
        <w:t xml:space="preserve"> 本项目实行电子化采购，使用的电子化交易系统为：四川省政府采购一体化平台的项目电子化交易系统（以下简称“项目电子化交易系统”），登录方式及地址：通过“四川政府采购网”（www.ccgp-sichuan.gov.cn）首页供应商用户登录四川省政府采购一体化平台，进入项目电子化交易系统。供应商应当按照以下要求，参与本次电子化采购活动。</w:t>
      </w:r>
    </w:p>
    <w:p>
      <w:pPr>
        <w:pStyle w:val="null3"/>
        <w:ind w:firstLine="480"/>
      </w:pPr>
      <w:r>
        <w:rPr/>
        <w:t xml:space="preserve"> （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 xml:space="preserve"> （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CA及签章服务电话：通过四川政府采购网-办事指南进行查询</w:t>
      </w:r>
    </w:p>
    <w:p>
      <w:pPr>
        <w:pStyle w:val="null3"/>
        <w:outlineLvl w:val="2"/>
      </w:pPr>
      <w:r>
        <w:rPr>
          <w:b/>
          <w:sz w:val="28"/>
        </w:rPr>
        <w:t>六、招标文件获取时间、方式及地址</w:t>
      </w:r>
    </w:p>
    <w:p>
      <w:pPr>
        <w:pStyle w:val="null3"/>
        <w:ind w:firstLine="480"/>
      </w:pPr>
      <w:r>
        <w:rPr/>
        <w:t>（一）招标文件获取时间：详见采购公告或邀请书</w:t>
      </w:r>
    </w:p>
    <w:p>
      <w:pPr>
        <w:pStyle w:val="null3"/>
        <w:ind w:firstLine="480"/>
      </w:pPr>
      <w:r>
        <w:rPr/>
        <w:t xml:space="preserve"> （二）在招标文件获取开始时间前，采购人或代理机构将本项目招标文件上传至项目电子化交易系统，免费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（一）投标文件提交截止时间及开标时间：详见采购公告或邀请书</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八、本投标邀请在四川政府采购网以公告形式发布</w:t>
      </w:r>
    </w:p>
    <w:p>
      <w:pPr>
        <w:pStyle w:val="null3"/>
        <w:outlineLvl w:val="2"/>
      </w:pPr>
      <w:r>
        <w:rPr>
          <w:b/>
          <w:sz w:val="28"/>
        </w:rPr>
        <w:t>九、供应商信用融资</w:t>
      </w:r>
    </w:p>
    <w:p>
      <w:pPr>
        <w:pStyle w:val="null3"/>
        <w:ind w:firstLine="480"/>
      </w:pPr>
      <w:r>
        <w:rPr/>
        <w:t xml:space="preserve"> 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丹巴县应急管理局</w:t>
      </w:r>
    </w:p>
    <w:p>
      <w:pPr>
        <w:pStyle w:val="null3"/>
      </w:pPr>
    </w:p>
    <w:p>
      <w:pPr>
        <w:pStyle w:val="null3"/>
      </w:pPr>
    </w:p>
    <w:p>
      <w:pPr>
        <w:pStyle w:val="null3"/>
      </w:pPr>
      <w:r>
        <w:rPr/>
        <w:t xml:space="preserve"> 地址： </w:t>
      </w:r>
      <w:r>
        <w:rPr/>
        <w:t>丹巴县嘉绒步行街20号</w:t>
      </w:r>
    </w:p>
    <w:p>
      <w:pPr>
        <w:pStyle w:val="null3"/>
      </w:pPr>
      <w:r>
        <w:rPr/>
        <w:t xml:space="preserve"> 邮编： </w:t>
      </w:r>
      <w:r>
        <w:rPr/>
        <w:t>626300</w:t>
      </w:r>
    </w:p>
    <w:p>
      <w:pPr>
        <w:pStyle w:val="null3"/>
      </w:pPr>
      <w:r>
        <w:rPr/>
        <w:t xml:space="preserve"> 联系人： </w:t>
      </w:r>
      <w:r>
        <w:rPr/>
        <w:t>麦老师</w:t>
      </w:r>
    </w:p>
    <w:p>
      <w:pPr>
        <w:pStyle w:val="null3"/>
      </w:pPr>
      <w:r>
        <w:rPr/>
        <w:t xml:space="preserve"> 联系电话： </w:t>
      </w:r>
      <w:r>
        <w:rPr/>
        <w:t>0836-3521639</w:t>
      </w:r>
    </w:p>
    <w:p>
      <w:pPr>
        <w:pStyle w:val="null3"/>
        <w:outlineLvl w:val="2"/>
      </w:pPr>
      <w:r>
        <w:rPr>
          <w:b/>
          <w:sz w:val="28"/>
        </w:rPr>
        <w:t>代理机构：</w:t>
      </w:r>
      <w:r>
        <w:rPr>
          <w:b/>
          <w:sz w:val="28"/>
        </w:rPr>
        <w:t>四川华骏鼎业工程项目管理有限公司</w:t>
      </w:r>
    </w:p>
    <w:p>
      <w:pPr>
        <w:pStyle w:val="null3"/>
      </w:pPr>
    </w:p>
    <w:p>
      <w:pPr>
        <w:pStyle w:val="null3"/>
      </w:pPr>
    </w:p>
    <w:p>
      <w:pPr>
        <w:pStyle w:val="null3"/>
      </w:pPr>
      <w:r>
        <w:rPr/>
        <w:t xml:space="preserve"> 地址： </w:t>
      </w:r>
      <w:r>
        <w:rPr/>
        <w:t>四川省成都市武侯区草金路南段166号1栋4楼3A08号</w:t>
      </w:r>
    </w:p>
    <w:p>
      <w:pPr>
        <w:pStyle w:val="null3"/>
      </w:pPr>
      <w:r>
        <w:rPr/>
        <w:t xml:space="preserve"> 邮编： </w:t>
      </w:r>
      <w:r>
        <w:rPr/>
        <w:t>626300</w:t>
      </w:r>
    </w:p>
    <w:p>
      <w:pPr>
        <w:pStyle w:val="null3"/>
      </w:pPr>
      <w:r>
        <w:rPr/>
        <w:t xml:space="preserve"> 联系人： </w:t>
      </w:r>
      <w:r>
        <w:rPr/>
        <w:t>赵先生</w:t>
      </w:r>
    </w:p>
    <w:p>
      <w:pPr>
        <w:pStyle w:val="null3"/>
      </w:pPr>
      <w:r>
        <w:rPr/>
        <w:t xml:space="preserve"> 联系电话： </w:t>
      </w:r>
      <w:r>
        <w:rPr/>
        <w:t>028-60707026</w:t>
      </w:r>
    </w:p>
    <w:p>
      <w:pPr>
        <w:pStyle w:val="null3"/>
      </w:pP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p>
          <w:p>
            <w:pPr>
              <w:pStyle w:val="null3"/>
            </w:pPr>
            <w:r>
              <w:rPr/>
              <w:t>采购包1：350,000.00元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p>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采购包1：不接受联合体</w:t>
            </w: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 xml:space="preserve"> 产品属于节能产品政府采购品目清单中应强制采购的产品范围，供应商应当提供国家确定的认证机构出具的、处于有效期之内的节能产品认证证书，否则作无效投标处理。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本项目不收取投标保证金。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采购包1：不收取</w:t>
            </w:r>
          </w:p>
        </w:tc>
      </w:tr>
      <w:tr>
        <w:tc>
          <w:tcPr>
            <w:tcW w:type="dxa" w:w="1051"/>
          </w:tcPr>
          <w:p>
            <w:pPr>
              <w:pStyle w:val="null3"/>
            </w:pPr>
            <w:r>
              <w:rPr/>
              <w:t>11</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12</w:t>
            </w:r>
          </w:p>
        </w:tc>
        <w:tc>
          <w:tcPr>
            <w:tcW w:type="dxa" w:w="2252"/>
          </w:tcPr>
          <w:p>
            <w:pPr>
              <w:pStyle w:val="null3"/>
            </w:pPr>
            <w:r>
              <w:rPr/>
              <w:t>招标代理服务费（实质性要求）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代理服务费收费标准：按照[四川省财政厅关于印发《四川省政府采购营商环境指标提升专项行动工作方案》的通知（川财采〔2020〕74号）]文件中成本支出加合理利润原则，采用固定收取方式。金额：8000.00元。</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中标通知书</w:t>
            </w:r>
          </w:p>
        </w:tc>
        <w:tc>
          <w:tcPr>
            <w:tcW w:type="dxa" w:w="5004"/>
          </w:tcPr>
          <w:p>
            <w:pPr>
              <w:pStyle w:val="null3"/>
            </w:pPr>
            <w:r>
              <w:rPr/>
              <w:t xml:space="preserve"> 采购结果公告后，采购人或代理机构通过项目电子化交易系统向中标供应商发出中标通知书；中标供应商通过项目电子化交易系统获取中标通知书。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p>
          <w:p>
            <w:pPr>
              <w:pStyle w:val="null3"/>
            </w:pPr>
            <w:r>
              <w:rPr/>
              <w:t>不允许（实质性要求）</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所有数据项默认最多可输入/展示至小数点后2位，超出小数点位的数值采用四舍五入的方式进行精确。</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丹巴县应急管理局</w:t>
      </w:r>
      <w:r>
        <w:rPr/>
        <w:t>和</w:t>
      </w:r>
      <w:r>
        <w:rPr/>
        <w:t>四川华骏鼎业工程项目管理有限公司</w:t>
      </w:r>
      <w:r>
        <w:rPr/>
        <w:t>享有。对招标文件中供应商参加本次政府采购活动应当具备的条件，招标项目技术、服务、商务及其他要求，评标细则及标准由</w:t>
      </w:r>
      <w:r>
        <w:rPr/>
        <w:t>丹巴县应急管理局</w:t>
      </w:r>
      <w:r>
        <w:rPr/>
        <w:t>负责解释。除上述招标文件内容，其他内容由</w:t>
      </w:r>
      <w:r>
        <w:rPr/>
        <w:t>四川华骏鼎业工程项目管理有限公司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丹巴县应急管理局</w:t>
      </w:r>
      <w:r>
        <w:rPr/>
        <w:t>。</w:t>
      </w:r>
    </w:p>
    <w:p>
      <w:pPr>
        <w:pStyle w:val="null3"/>
        <w:ind w:firstLine="480"/>
      </w:pPr>
      <w:r>
        <w:rPr/>
        <w:t xml:space="preserve"> 二、“投标人”是指按照采购公告规定获取了招标文件，拟参加投标和向采购人提供货物及相应服务的法人、其他组织或者自然人。</w:t>
      </w:r>
    </w:p>
    <w:p>
      <w:pPr>
        <w:pStyle w:val="null3"/>
        <w:ind w:firstLine="480"/>
      </w:pPr>
      <w:r>
        <w:rPr/>
        <w:t xml:space="preserve"> 三、“代理机构”是指政府采购集中采购机构和从事政府采购代理业务的社会中介机构。本项目的代理机构是</w:t>
      </w:r>
      <w:r>
        <w:rPr/>
        <w:t>四川华骏鼎业工程项目管理有限公司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五、“电子评标”是指通过项目电子化交易系统在线完成评标委员会组建，开展资格和符合性审查、比较与评价、出具评标报告、推荐中标候选供应商等活动。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四川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2.4.2计量单位（实质性要求）</w:t>
      </w:r>
    </w:p>
    <w:p>
      <w:pPr>
        <w:pStyle w:val="null3"/>
        <w:ind w:firstLine="480"/>
      </w:pPr>
      <w:r>
        <w:rPr/>
        <w:t>除招标文件中另有规定外，本项目均采用国家法定的计量单位。</w:t>
      </w:r>
    </w:p>
    <w:p>
      <w:pPr>
        <w:pStyle w:val="null3"/>
        <w:outlineLvl w:val="3"/>
      </w:pPr>
      <w:r>
        <w:rPr>
          <w:b/>
          <w:sz w:val="24"/>
        </w:rPr>
        <w:t>2.4.3投标货币（实质性要求）</w:t>
      </w:r>
    </w:p>
    <w:p>
      <w:pPr>
        <w:pStyle w:val="null3"/>
        <w:ind w:firstLine="480"/>
      </w:pPr>
      <w:r>
        <w:rPr/>
        <w:t>本次项目均以人民币报价。</w:t>
      </w:r>
    </w:p>
    <w:p>
      <w:pPr>
        <w:pStyle w:val="null3"/>
        <w:outlineLvl w:val="3"/>
      </w:pPr>
      <w:r>
        <w:rPr>
          <w:b/>
          <w:sz w:val="24"/>
        </w:rPr>
        <w:t xml:space="preserve"> 2.4.4知识产权（实质性要求）</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一、投标文件应当根据招标文件进行编制，投标人应通过四川政府采购网-办事指南下载投标（响应）客户端，使用客户端编制投标文件。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一、本项目为网上开标项目。网上开标的开始时间为投标文件提交截止时间。成功提交或成功提交和解密电子投标文件的投标人不足3家的，不予开标，采购人或代理机构将作废标处理。</w:t>
      </w:r>
    </w:p>
    <w:p>
      <w:pPr>
        <w:pStyle w:val="null3"/>
        <w:ind w:firstLine="480"/>
      </w:pPr>
      <w:r>
        <w:rPr/>
        <w:t>二、开标准备工作</w:t>
      </w:r>
    </w:p>
    <w:p>
      <w:pPr>
        <w:pStyle w:val="null3"/>
        <w:ind w:firstLine="480"/>
      </w:pPr>
      <w:r>
        <w:rPr/>
        <w:t>开标开始时间前，投标人登录项目电子化交易系统-“开标/开启大厅”参与开标。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一、采购人或者评标委员会确认中标供应商后，代理机构在四川政府采购网发布中标结果公告、通过项目电子化交易系统发出中标通知书，中标供应商通过项目电子化交易系统获取中标通知书。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30</w:t>
      </w:r>
      <w:r>
        <w:rPr/>
        <w:t>日内组织验收</w:t>
      </w:r>
    </w:p>
    <w:p>
      <w:pPr>
        <w:pStyle w:val="null3"/>
        <w:ind w:firstLine="840"/>
      </w:pPr>
      <w:r>
        <w:rPr/>
        <w:t>8）验收组织的其他事项：</w:t>
      </w:r>
      <w:r>
        <w:rPr/>
        <w:t>（1）符合国家、行业标准、四川省地方标准规定的验收标准。 （2）验收时如发现所交付的货物有短装、次品、损坏或其它不符合标准及合同规定之情形者，采购人应做出详尽的现场记录，或由采购人与中标（成交）人双方签署备忘录，此现场记录或备忘录可用作补充、缺失和更换损坏部件的有效证据，由此产生的时间延误与有关费用由中标（成交）人承担。 （3）中标（成交）人应将所提供货物的装箱清单、配件、随机工具、用户使用手册、原厂保修卡等资料交付给采购人；中标（成交）人不能完整交付货物及本款规定的单证和工具的，必须负责补齐，否则视为未按合同约定交货。</w:t>
      </w:r>
    </w:p>
    <w:p>
      <w:pPr>
        <w:pStyle w:val="null3"/>
        <w:ind w:firstLine="840"/>
      </w:pPr>
      <w:r>
        <w:rPr/>
        <w:t>9）技术履约验收内容：</w:t>
      </w:r>
      <w:r>
        <w:rPr/>
        <w:t>按采购文件要求、中标（成交）人的投标（响应）文件及承诺、签订的合同、国家及行业相关规范标准进行技术条款逐条验收；采购人、中标人双方如对质量要求和技术指标的约定标准有相互抵触或异议的事项，按采购文件、中标（成交）人的投标（响应）文件中质量要求和技术指标比较优胜的原则确定该项的约定标准进行验收；验收时如发现所交付的货物有短装、次品、损坏或其它不符合标准及本合同约定之情形者，采购方做出详尽的现场记录，或由双方签署备忘录，此现场记录或备忘录可用作补充、缺失和更换损坏部件的有效证据，由此产生的时间延误与有关费用由中标方承担，验收期限相应顺延。</w:t>
      </w:r>
    </w:p>
    <w:p>
      <w:pPr>
        <w:pStyle w:val="null3"/>
        <w:ind w:firstLine="840"/>
      </w:pPr>
      <w:r>
        <w:rPr/>
        <w:t>10）商务履约验收内容：</w:t>
      </w:r>
      <w:r>
        <w:rPr/>
        <w:t>按采购文件要求、中标（成交）人的投标（响应）文件及承诺、签订的合同、国家及行业相关规范标准进行商务条款逐条验收；如出现未在采购文件中明确规定的，以行业相关标准为准。如采购双方如对质量要求和技术指标的约定标准有相互抵触或异议的事项，由采购人在采购文件与中标（成交）人投标（响应）文件中按质量要求和技术指标、行业标准比较优胜的原则确定该项的约定标准进行验收。</w:t>
      </w:r>
    </w:p>
    <w:p>
      <w:pPr>
        <w:pStyle w:val="null3"/>
        <w:ind w:firstLine="840"/>
      </w:pPr>
      <w:r>
        <w:rPr/>
        <w:t>11）履约验收标准：</w:t>
      </w:r>
    </w:p>
    <w:p>
      <w:pPr>
        <w:pStyle w:val="null3"/>
      </w:pPr>
    </w:p>
    <w:p>
      <w:pPr>
        <w:pStyle w:val="null3"/>
        <w:ind w:firstLine="1200"/>
      </w:pPr>
      <w:r>
        <w:rPr/>
        <w:t>严格按照《财政部关于进一步加强政府采购需求和履约验收管理的指导意见》（财库〔2016〕205号）的要求组织验收。验收应以采购合同、采购及其补充文件、国家或行业相关标准为验收的主要依据。</w:t>
      </w:r>
    </w:p>
    <w:p>
      <w:pPr>
        <w:pStyle w:val="null3"/>
        <w:ind w:firstLine="840"/>
      </w:pPr>
      <w:r>
        <w:rPr/>
        <w:t>12）履约验收其他事项：</w:t>
      </w:r>
      <w:r>
        <w:rPr/>
        <w:t>按采购文件要求、中标（成交）人的投标（响应）文件及承诺、签订的合同、国家及行业相关规范标准进行。其他未尽事宜应严格按照《财政部关于进一步加强政府采购需求和履约验收管理的指导意见》（财库[2016]205 号）的要求进行验收。</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投标人有上述情形的，按照规定追究法律责任，具有前述一至十一条情形之一的，其投标文件无效，或取消被确认为中标供应商的资格或认定中标无效。</w:t>
      </w:r>
    </w:p>
    <w:p>
      <w:pPr>
        <w:pStyle w:val="null3"/>
        <w:outlineLvl w:val="3"/>
      </w:pPr>
      <w:r>
        <w:rPr>
          <w:b/>
          <w:sz w:val="24"/>
        </w:rPr>
        <w:t xml:space="preserve"> 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四川华骏鼎业工程项目管理有限公司</w:t>
      </w:r>
      <w:r>
        <w:rPr/>
        <w:t xml:space="preserve"> 负责答复；供应商对除采购需求外的采购文件的询问、质疑由</w:t>
      </w:r>
      <w:r>
        <w:rPr/>
        <w:t>四川华骏鼎业工程项目管理有限公司</w:t>
      </w:r>
      <w:r>
        <w:rPr/>
        <w:t xml:space="preserve"> 负责答复；供应商对采购过程、采购结果的询问、质疑由 </w:t>
      </w:r>
      <w:r>
        <w:rPr/>
        <w:t>四川华骏鼎业工程项目管理有限公司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p>
    <w:p>
      <w:pPr>
        <w:pStyle w:val="null3"/>
      </w:pPr>
    </w:p>
    <w:p>
      <w:pPr>
        <w:pStyle w:val="null3"/>
      </w:pPr>
      <w:r>
        <w:rPr/>
        <w:t>答复主体：代理机构</w:t>
      </w:r>
    </w:p>
    <w:p>
      <w:pPr>
        <w:pStyle w:val="null3"/>
      </w:pPr>
      <w:r>
        <w:rPr/>
        <w:t>联系人：赵先生</w:t>
      </w:r>
    </w:p>
    <w:p>
      <w:pPr>
        <w:pStyle w:val="null3"/>
      </w:pPr>
      <w:r>
        <w:rPr/>
        <w:t>联系电话：028-60707026</w:t>
      </w:r>
    </w:p>
    <w:p>
      <w:pPr>
        <w:pStyle w:val="null3"/>
      </w:pPr>
      <w:r>
        <w:rPr/>
        <w:t>地址：四川省成都市武侯区草金路南段166号1栋4楼3A08号</w:t>
      </w:r>
    </w:p>
    <w:p>
      <w:pPr>
        <w:pStyle w:val="null3"/>
      </w:pPr>
      <w:r>
        <w:rPr/>
        <w:t>邮编：610000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p>
    <w:p>
      <w:pPr>
        <w:pStyle w:val="null3"/>
      </w:pPr>
    </w:p>
    <w:p>
      <w:pPr>
        <w:pStyle w:val="null3"/>
      </w:pPr>
      <w:r>
        <w:rPr/>
        <w:t>本项目共1个包，为2023年应急救援能力建设项目。</w:t>
      </w:r>
    </w:p>
    <w:p>
      <w:pPr>
        <w:pStyle w:val="null3"/>
        <w:outlineLvl w:val="2"/>
      </w:pPr>
      <w:r>
        <w:rPr>
          <w:b/>
          <w:sz w:val="28"/>
        </w:rPr>
        <w:t>3.2采购内容</w:t>
      </w:r>
    </w:p>
    <w:p>
      <w:pPr>
        <w:pStyle w:val="null3"/>
        <w:outlineLvl w:val="3"/>
      </w:pPr>
      <w:r>
        <w:rPr>
          <w:b/>
          <w:sz w:val="24"/>
        </w:rPr>
        <w:t>3.2.1标的清单</w:t>
      </w:r>
    </w:p>
    <w:p>
      <w:pPr>
        <w:pStyle w:val="null3"/>
      </w:pPr>
    </w:p>
    <w:p>
      <w:pPr>
        <w:pStyle w:val="null3"/>
      </w:pPr>
    </w:p>
    <w:p>
      <w:pPr>
        <w:pStyle w:val="null3"/>
      </w:pPr>
      <w:r>
        <w:rPr/>
        <w:t>采购包1：</w:t>
      </w:r>
    </w:p>
    <w:p>
      <w:pPr>
        <w:pStyle w:val="null3"/>
      </w:pPr>
      <w:r>
        <w:rPr/>
        <w:t>采购包预算金额（元）: 350,000.00</w:t>
      </w:r>
    </w:p>
    <w:p>
      <w:pPr>
        <w:pStyle w:val="null3"/>
      </w:pPr>
      <w:r>
        <w:rPr/>
        <w:t>采购包最高限价（元）: 350,000.00</w:t>
      </w:r>
    </w:p>
    <w:tbl>
      <w:tblPr>
        <w:tblW w:w="0" w:type="auto"/>
        <w:tblBorders>
          <w:top w:val="single"/>
          <w:left w:val="single"/>
          <w:bottom w:val="single"/>
          <w:right w:val="single"/>
          <w:insideH w:val="single"/>
          <w:insideV w:val="single"/>
        </w:tblBorders>
      </w:tblPr>
      <w:tblGrid>
        <w:gridCol w:w="678"/>
        <w:gridCol w:w="1271"/>
        <w:gridCol w:w="848"/>
        <w:gridCol w:w="1356"/>
        <w:gridCol w:w="678"/>
        <w:gridCol w:w="678"/>
        <w:gridCol w:w="593"/>
        <w:gridCol w:w="678"/>
        <w:gridCol w:w="678"/>
        <w:gridCol w:w="848"/>
      </w:tblGrid>
      <w:tr>
        <w:tc>
          <w:tcPr>
            <w:tcW w:type="dxa" w:w="678"/>
          </w:tcPr>
          <w:p>
            <w:pPr>
              <w:pStyle w:val="null3"/>
            </w:pPr>
            <w:r>
              <w:rPr/>
              <w:t>序号</w:t>
            </w:r>
          </w:p>
        </w:tc>
        <w:tc>
          <w:tcPr>
            <w:tcW w:type="dxa" w:w="1271"/>
          </w:tcPr>
          <w:p>
            <w:pPr>
              <w:pStyle w:val="null3"/>
            </w:pPr>
            <w:r>
              <w:rPr/>
              <w:t>标的名称</w:t>
            </w:r>
          </w:p>
        </w:tc>
        <w:tc>
          <w:tcPr>
            <w:tcW w:type="dxa" w:w="848"/>
          </w:tcPr>
          <w:p>
            <w:pPr>
              <w:pStyle w:val="null3"/>
            </w:pPr>
            <w:r>
              <w:rPr/>
              <w:t>数量</w:t>
            </w:r>
          </w:p>
        </w:tc>
        <w:tc>
          <w:tcPr>
            <w:tcW w:type="dxa" w:w="1356"/>
          </w:tcPr>
          <w:p>
            <w:pPr>
              <w:pStyle w:val="null3"/>
            </w:pPr>
            <w:r>
              <w:rPr/>
              <w:t>标的金额 （元）</w:t>
            </w:r>
          </w:p>
        </w:tc>
        <w:tc>
          <w:tcPr>
            <w:tcW w:type="dxa" w:w="678"/>
          </w:tcPr>
          <w:p>
            <w:pPr>
              <w:pStyle w:val="null3"/>
            </w:pPr>
            <w:r>
              <w:rPr/>
              <w:t>计量单位</w:t>
            </w:r>
          </w:p>
        </w:tc>
        <w:tc>
          <w:tcPr>
            <w:tcW w:type="dxa" w:w="678"/>
          </w:tcPr>
          <w:p>
            <w:pPr>
              <w:pStyle w:val="null3"/>
            </w:pPr>
            <w:r>
              <w:rPr/>
              <w:t>所属行业</w:t>
            </w:r>
          </w:p>
        </w:tc>
        <w:tc>
          <w:tcPr>
            <w:tcW w:type="dxa" w:w="593"/>
          </w:tcPr>
          <w:p>
            <w:pPr>
              <w:pStyle w:val="null3"/>
            </w:pPr>
            <w:r>
              <w:rPr/>
              <w:t>是否涉及核心产品</w:t>
            </w:r>
          </w:p>
        </w:tc>
        <w:tc>
          <w:tcPr>
            <w:tcW w:type="dxa" w:w="678"/>
          </w:tcPr>
          <w:p>
            <w:pPr>
              <w:pStyle w:val="null3"/>
            </w:pPr>
            <w:r>
              <w:rPr/>
              <w:t>是否涉及采购进口产品</w:t>
            </w:r>
          </w:p>
        </w:tc>
        <w:tc>
          <w:tcPr>
            <w:tcW w:type="dxa" w:w="678"/>
          </w:tcPr>
          <w:p>
            <w:pPr>
              <w:pStyle w:val="null3"/>
            </w:pPr>
            <w:r>
              <w:rPr/>
              <w:t>是否涉及采购节能产品</w:t>
            </w:r>
          </w:p>
        </w:tc>
        <w:tc>
          <w:tcPr>
            <w:tcW w:type="dxa" w:w="848"/>
          </w:tcPr>
          <w:p>
            <w:pPr>
              <w:pStyle w:val="null3"/>
            </w:pPr>
            <w:r>
              <w:rPr/>
              <w:t>是否涉及采购环境标志产品</w:t>
            </w:r>
          </w:p>
        </w:tc>
      </w:tr>
      <w:tr>
        <w:tc>
          <w:tcPr>
            <w:tcW w:type="dxa" w:w="678"/>
          </w:tcPr>
          <w:p>
            <w:pPr>
              <w:pStyle w:val="null3"/>
            </w:pPr>
            <w:r>
              <w:rPr/>
              <w:t>1</w:t>
            </w:r>
          </w:p>
        </w:tc>
        <w:tc>
          <w:tcPr>
            <w:tcW w:type="dxa" w:w="1271"/>
          </w:tcPr>
          <w:p>
            <w:pPr>
              <w:pStyle w:val="null3"/>
            </w:pPr>
            <w:r>
              <w:rPr/>
              <w:t>红外生命探测仪</w:t>
            </w:r>
          </w:p>
        </w:tc>
        <w:tc>
          <w:tcPr>
            <w:tcW w:type="dxa" w:w="848"/>
          </w:tcPr>
          <w:p>
            <w:pPr>
              <w:pStyle w:val="null3"/>
              <w:jc w:val="right"/>
            </w:pPr>
            <w:r>
              <w:rPr/>
              <w:t>1.00</w:t>
            </w:r>
          </w:p>
        </w:tc>
        <w:tc>
          <w:tcPr>
            <w:tcW w:type="dxa" w:w="1356"/>
          </w:tcPr>
          <w:p>
            <w:pPr>
              <w:pStyle w:val="null3"/>
              <w:jc w:val="right"/>
            </w:pPr>
            <w:r>
              <w:rPr/>
              <w:t>171,000.00</w:t>
            </w:r>
          </w:p>
        </w:tc>
        <w:tc>
          <w:tcPr>
            <w:tcW w:type="dxa" w:w="678"/>
          </w:tcPr>
          <w:p>
            <w:pPr>
              <w:pStyle w:val="null3"/>
            </w:pPr>
            <w:r>
              <w:rPr/>
              <w:t>台</w:t>
            </w:r>
          </w:p>
        </w:tc>
        <w:tc>
          <w:tcPr>
            <w:tcW w:type="dxa" w:w="678"/>
          </w:tcPr>
          <w:p>
            <w:pPr>
              <w:pStyle w:val="null3"/>
            </w:pPr>
            <w:r>
              <w:rPr/>
              <w:t>工业</w:t>
            </w:r>
          </w:p>
        </w:tc>
        <w:tc>
          <w:tcPr>
            <w:tcW w:type="dxa" w:w="593"/>
          </w:tcPr>
          <w:p>
            <w:pPr>
              <w:pStyle w:val="null3"/>
            </w:pPr>
            <w:r>
              <w:rPr/>
              <w:t>是</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2</w:t>
            </w:r>
          </w:p>
        </w:tc>
        <w:tc>
          <w:tcPr>
            <w:tcW w:type="dxa" w:w="1271"/>
          </w:tcPr>
          <w:p>
            <w:pPr>
              <w:pStyle w:val="null3"/>
            </w:pPr>
            <w:r>
              <w:rPr/>
              <w:t>破拆救援工具</w:t>
            </w:r>
          </w:p>
        </w:tc>
        <w:tc>
          <w:tcPr>
            <w:tcW w:type="dxa" w:w="848"/>
          </w:tcPr>
          <w:p>
            <w:pPr>
              <w:pStyle w:val="null3"/>
              <w:jc w:val="right"/>
            </w:pPr>
            <w:r>
              <w:rPr/>
              <w:t>1.00</w:t>
            </w:r>
          </w:p>
        </w:tc>
        <w:tc>
          <w:tcPr>
            <w:tcW w:type="dxa" w:w="1356"/>
          </w:tcPr>
          <w:p>
            <w:pPr>
              <w:pStyle w:val="null3"/>
              <w:jc w:val="right"/>
            </w:pPr>
            <w:r>
              <w:rPr/>
              <w:t>179,000.00</w:t>
            </w:r>
          </w:p>
        </w:tc>
        <w:tc>
          <w:tcPr>
            <w:tcW w:type="dxa" w:w="678"/>
          </w:tcPr>
          <w:p>
            <w:pPr>
              <w:pStyle w:val="null3"/>
            </w:pPr>
            <w:r>
              <w:rPr/>
              <w:t>套</w:t>
            </w:r>
          </w:p>
        </w:tc>
        <w:tc>
          <w:tcPr>
            <w:tcW w:type="dxa" w:w="678"/>
          </w:tcPr>
          <w:p>
            <w:pPr>
              <w:pStyle w:val="null3"/>
            </w:pPr>
            <w:r>
              <w:rPr/>
              <w:t>工业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bl>
    <w:p>
      <w:pPr>
        <w:pStyle w:val="null3"/>
        <w:outlineLvl w:val="2"/>
      </w:pPr>
      <w:r>
        <w:rPr>
          <w:b/>
          <w:sz w:val="28"/>
        </w:rPr>
        <w:t>3.3技术要求</w:t>
      </w:r>
    </w:p>
    <w:p>
      <w:pPr>
        <w:pStyle w:val="null3"/>
      </w:pPr>
    </w:p>
    <w:p>
      <w:pPr>
        <w:pStyle w:val="null3"/>
      </w:pPr>
    </w:p>
    <w:p>
      <w:pPr>
        <w:pStyle w:val="null3"/>
      </w:pPr>
    </w:p>
    <w:p>
      <w:pPr>
        <w:pStyle w:val="null3"/>
      </w:pPr>
      <w:r>
        <w:rPr/>
        <w:t>采购包1：</w:t>
      </w:r>
    </w:p>
    <w:p>
      <w:pPr>
        <w:pStyle w:val="null3"/>
      </w:pPr>
    </w:p>
    <w:p>
      <w:pPr>
        <w:pStyle w:val="null3"/>
      </w:pPr>
      <w:r>
        <w:rPr/>
        <w:t>标的名称：红外生命探测仪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1.整机配置：探测仪主机、无线控制终端、红外热成像探头、降噪耳机和伸缩杆等组成。</w:t>
            </w:r>
          </w:p>
          <w:p>
            <w:pPr>
              <w:pStyle w:val="null3"/>
              <w:jc w:val="both"/>
            </w:pPr>
            <w:r>
              <w:rPr>
                <w:rFonts w:ascii="宋体" w:hAnsi="宋体" w:cs="宋体" w:eastAsia="宋体"/>
                <w:sz w:val="24"/>
              </w:rPr>
              <w:t>2.主机采用按键和触摸结合的双操控方式；彩色触摸显示屏，屏幕尺寸≥8英寸；有手腕带能单手手持。</w:t>
            </w:r>
          </w:p>
          <w:p>
            <w:pPr>
              <w:pStyle w:val="null3"/>
              <w:jc w:val="both"/>
            </w:pPr>
            <w:r>
              <w:rPr>
                <w:rFonts w:ascii="宋体" w:hAnsi="宋体" w:cs="宋体" w:eastAsia="宋体"/>
                <w:sz w:val="24"/>
              </w:rPr>
              <w:t>3.快捷操作功能：在工作模式下操作任何功能按键有动作反馈或能直接跳转相应工作模式。</w:t>
            </w:r>
          </w:p>
          <w:p>
            <w:pPr>
              <w:pStyle w:val="null3"/>
              <w:jc w:val="both"/>
            </w:pPr>
            <w:r>
              <w:rPr>
                <w:rFonts w:ascii="宋体" w:hAnsi="宋体" w:cs="宋体" w:eastAsia="宋体"/>
                <w:sz w:val="24"/>
              </w:rPr>
              <w:t>4.探测仪开机连接探头状态下，主机能一键录音录像和一键拍照，能将音频视频文件和照片文件存储在主机SD卡上。</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1"/>
              </w:rPr>
              <w:t>▲</w:t>
            </w:r>
            <w:r>
              <w:rPr>
                <w:rFonts w:ascii="宋体" w:hAnsi="宋体" w:cs="宋体" w:eastAsia="宋体"/>
                <w:sz w:val="24"/>
              </w:rPr>
              <w:t>5.主机有以时间方式浏览、检索和回放本机存储的视频、照片信息的功能；查阅照片时能通过左右滑动切换上、下张，能通过触摸放大、缩小照片，回放视频时能直接拖动进度条进行快进或快退。</w:t>
            </w:r>
            <w:r>
              <w:rPr>
                <w:rFonts w:ascii="宋体" w:hAnsi="宋体" w:cs="宋体" w:eastAsia="宋体"/>
                <w:b/>
                <w:sz w:val="24"/>
              </w:rPr>
              <w:t>（</w:t>
            </w:r>
            <w:r>
              <w:rPr>
                <w:rFonts w:ascii="calibri" w:hAnsi="calibri" w:cs="calibri" w:eastAsia="calibri"/>
                <w:sz w:val="21"/>
              </w:rPr>
              <w:t>需提供国家消防装备质量监督检验中心检测报告复印件加盖投标人公章佐证</w:t>
            </w:r>
            <w:r>
              <w:rPr>
                <w:rFonts w:ascii="宋体" w:hAnsi="宋体" w:cs="宋体" w:eastAsia="宋体"/>
                <w:b/>
                <w:sz w:val="24"/>
              </w:rPr>
              <w:t>）</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4"/>
              </w:rPr>
              <w:t>6.图像翻转功能：主机显示屏上显示的画面能翻转</w:t>
            </w:r>
            <w:r>
              <w:rPr>
                <w:rFonts w:ascii="宋体" w:hAnsi="宋体" w:cs="宋体" w:eastAsia="宋体"/>
                <w:sz w:val="24"/>
              </w:rPr>
              <w:t>180°。</w:t>
            </w:r>
          </w:p>
          <w:p>
            <w:pPr>
              <w:pStyle w:val="null3"/>
              <w:jc w:val="both"/>
            </w:pPr>
            <w:r>
              <w:rPr>
                <w:rFonts w:ascii="宋体" w:hAnsi="宋体" w:cs="宋体" w:eastAsia="宋体"/>
                <w:sz w:val="24"/>
              </w:rPr>
              <w:t>7.画面放大缩小功能：画面≥8倍放大和缩小功能。</w:t>
            </w:r>
          </w:p>
        </w:tc>
      </w:tr>
      <w:tr>
        <w:tc>
          <w:tcPr>
            <w:tcW w:type="dxa" w:w="2769"/>
          </w:tcPr>
          <w:p>
            <w:pPr>
              <w:pStyle w:val="null3"/>
            </w:pPr>
            <w:r>
              <w:rPr/>
              <w:t>▲</w:t>
            </w:r>
          </w:p>
        </w:tc>
        <w:tc>
          <w:tcPr>
            <w:tcW w:type="dxa" w:w="2769"/>
          </w:tcPr>
          <w:p>
            <w:pPr>
              <w:pStyle w:val="null3"/>
            </w:pPr>
            <w:r>
              <w:rPr/>
              <w:t>4</w:t>
            </w:r>
          </w:p>
        </w:tc>
        <w:tc>
          <w:tcPr>
            <w:tcW w:type="dxa" w:w="2769"/>
          </w:tcPr>
          <w:p>
            <w:pPr>
              <w:pStyle w:val="null3"/>
              <w:jc w:val="both"/>
            </w:pPr>
          </w:p>
          <w:p>
            <w:pPr>
              <w:pStyle w:val="null3"/>
              <w:jc w:val="both"/>
            </w:pPr>
          </w:p>
          <w:p>
            <w:pPr>
              <w:pStyle w:val="null3"/>
              <w:jc w:val="both"/>
            </w:pPr>
            <w:r>
              <w:rPr>
                <w:rFonts w:ascii="宋体" w:hAnsi="宋体" w:cs="宋体" w:eastAsia="宋体"/>
                <w:sz w:val="21"/>
              </w:rPr>
              <w:t>▲</w:t>
            </w:r>
            <w:r>
              <w:rPr>
                <w:rFonts w:ascii="宋体" w:hAnsi="宋体" w:cs="宋体" w:eastAsia="宋体"/>
                <w:sz w:val="24"/>
              </w:rPr>
              <w:t>8.主机内存≥256G，连续工作时间≥10小时；主机有卫星定位功能，能显示主机当前的实际坐标位置。</w:t>
            </w:r>
            <w:r>
              <w:rPr>
                <w:rFonts w:ascii="宋体" w:hAnsi="宋体" w:cs="宋体" w:eastAsia="宋体"/>
                <w:b/>
                <w:sz w:val="24"/>
              </w:rPr>
              <w:t>（</w:t>
            </w:r>
            <w:r>
              <w:rPr>
                <w:rFonts w:ascii="calibri" w:hAnsi="calibri" w:cs="calibri" w:eastAsia="calibri"/>
                <w:sz w:val="21"/>
              </w:rPr>
              <w:t>需提供国家消防装备质量监督检验中心检测报告复印件加盖投标人公章佐证</w:t>
            </w:r>
            <w:r>
              <w:rPr>
                <w:rFonts w:ascii="宋体" w:hAnsi="宋体" w:cs="宋体" w:eastAsia="宋体"/>
                <w:b/>
                <w:sz w:val="24"/>
              </w:rPr>
              <w:t>）</w:t>
            </w:r>
          </w:p>
          <w:p>
            <w:pPr>
              <w:pStyle w:val="null3"/>
              <w:jc w:val="both"/>
            </w:pPr>
            <w:r>
              <w:rPr>
                <w:rFonts w:ascii="宋体" w:hAnsi="宋体" w:cs="宋体" w:eastAsia="宋体"/>
                <w:sz w:val="21"/>
              </w:rPr>
              <w:t>▲</w:t>
            </w:r>
            <w:r>
              <w:rPr>
                <w:rFonts w:ascii="宋体" w:hAnsi="宋体" w:cs="宋体" w:eastAsia="宋体"/>
                <w:sz w:val="24"/>
              </w:rPr>
              <w:t>9.文件标记及信息预览功能：能将视频或者图片标注为重要文件且不能删除，删除需先取消重要文件标注；在回放宫格画面中能显示图片的分辨率、经纬度信息、时间日期。</w:t>
            </w:r>
            <w:r>
              <w:rPr>
                <w:rFonts w:ascii="宋体" w:hAnsi="宋体" w:cs="宋体" w:eastAsia="宋体"/>
                <w:b/>
                <w:sz w:val="24"/>
              </w:rPr>
              <w:t>（</w:t>
            </w:r>
            <w:r>
              <w:rPr>
                <w:rFonts w:ascii="calibri" w:hAnsi="calibri" w:cs="calibri" w:eastAsia="calibri"/>
                <w:sz w:val="21"/>
              </w:rPr>
              <w:t>需提供国家消防装备质量监督检验中心检测报告复印件加盖投标人公章佐证</w:t>
            </w:r>
            <w:r>
              <w:rPr>
                <w:rFonts w:ascii="宋体" w:hAnsi="宋体" w:cs="宋体" w:eastAsia="宋体"/>
                <w:b/>
                <w:sz w:val="24"/>
              </w:rPr>
              <w:t>）</w:t>
            </w:r>
          </w:p>
          <w:p>
            <w:pPr>
              <w:pStyle w:val="null3"/>
              <w:jc w:val="both"/>
            </w:pPr>
          </w:p>
          <w:p>
            <w:pPr>
              <w:pStyle w:val="null3"/>
              <w:jc w:val="both"/>
            </w:pP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4"/>
              </w:rPr>
              <w:t>10.音频双向通话及拾音功能：耳机麦克风和前端探头部能进行双向通话；具有音频拾音器的探头在环境噪声≤40dB(A)时，能将半径10m范围内人正常对话的声音传输到耳机听筒。</w:t>
            </w:r>
          </w:p>
        </w:tc>
      </w:tr>
      <w:tr>
        <w:tc>
          <w:tcPr>
            <w:tcW w:type="dxa" w:w="2769"/>
          </w:tcPr>
          <w:p>
            <w:pPr>
              <w:pStyle w:val="null3"/>
            </w:pPr>
            <w:r>
              <w:rPr/>
              <w:t>▲</w:t>
            </w:r>
          </w:p>
        </w:tc>
        <w:tc>
          <w:tcPr>
            <w:tcW w:type="dxa" w:w="2769"/>
          </w:tcPr>
          <w:p>
            <w:pPr>
              <w:pStyle w:val="null3"/>
            </w:pPr>
            <w:r>
              <w:rPr/>
              <w:t>6</w:t>
            </w:r>
          </w:p>
        </w:tc>
        <w:tc>
          <w:tcPr>
            <w:tcW w:type="dxa" w:w="2769"/>
          </w:tcPr>
          <w:p>
            <w:pPr>
              <w:pStyle w:val="null3"/>
              <w:jc w:val="both"/>
            </w:pPr>
            <w:r>
              <w:rPr>
                <w:rFonts w:ascii="宋体" w:hAnsi="宋体" w:cs="宋体" w:eastAsia="宋体"/>
                <w:sz w:val="21"/>
              </w:rPr>
              <w:t>▲</w:t>
            </w:r>
            <w:r>
              <w:rPr>
                <w:rFonts w:ascii="宋体" w:hAnsi="宋体" w:cs="宋体" w:eastAsia="宋体"/>
                <w:sz w:val="24"/>
              </w:rPr>
              <w:t xml:space="preserve">11.红外热像探头能识别物体成像；有拾音和双向对话功能；有热点追踪功能；探测距离≥100米，识别人体距离≥30米；对450℃的物体进行探测能正常识别。 </w:t>
            </w:r>
            <w:r>
              <w:rPr>
                <w:rFonts w:ascii="宋体" w:hAnsi="宋体" w:cs="宋体" w:eastAsia="宋体"/>
                <w:b/>
                <w:sz w:val="24"/>
              </w:rPr>
              <w:t>（</w:t>
            </w:r>
            <w:r>
              <w:rPr>
                <w:rFonts w:ascii="calibri" w:hAnsi="calibri" w:cs="calibri" w:eastAsia="calibri"/>
                <w:sz w:val="21"/>
              </w:rPr>
              <w:t>需提供国家消防装备质量监督检验中心检测报告复印件加盖投标人公章佐证</w:t>
            </w:r>
            <w:r>
              <w:rPr>
                <w:rFonts w:ascii="宋体" w:hAnsi="宋体" w:cs="宋体" w:eastAsia="宋体"/>
                <w:b/>
                <w:sz w:val="24"/>
              </w:rPr>
              <w:t>）</w:t>
            </w:r>
            <w:r>
              <w:rPr>
                <w:rFonts w:ascii="calibri" w:hAnsi="calibri" w:cs="calibri" w:eastAsia="calibri"/>
                <w:sz w:val="21"/>
              </w:rPr>
              <w:t xml:space="preserve"> </w:t>
            </w:r>
          </w:p>
        </w:tc>
      </w:tr>
      <w:tr>
        <w:tc>
          <w:tcPr>
            <w:tcW w:type="dxa" w:w="2769"/>
          </w:tcPr>
          <w:p/>
        </w:tc>
        <w:tc>
          <w:tcPr>
            <w:tcW w:type="dxa" w:w="2769"/>
          </w:tcPr>
          <w:p>
            <w:pPr>
              <w:pStyle w:val="null3"/>
            </w:pPr>
            <w:r>
              <w:rPr/>
              <w:t>7</w:t>
            </w:r>
          </w:p>
        </w:tc>
        <w:tc>
          <w:tcPr>
            <w:tcW w:type="dxa" w:w="2769"/>
          </w:tcPr>
          <w:p>
            <w:pPr>
              <w:pStyle w:val="null3"/>
              <w:jc w:val="both"/>
            </w:pPr>
            <w:r>
              <w:rPr>
                <w:rFonts w:ascii="宋体" w:hAnsi="宋体" w:cs="宋体" w:eastAsia="宋体"/>
                <w:sz w:val="24"/>
              </w:rPr>
              <w:t>12.红外热成像探头：采用非晶硅红外探测器；探头直径≤32mm；分辨率≥384*288。</w:t>
            </w:r>
          </w:p>
        </w:tc>
      </w:tr>
      <w:tr>
        <w:tc>
          <w:tcPr>
            <w:tcW w:type="dxa" w:w="2769"/>
          </w:tcPr>
          <w:p>
            <w:pPr>
              <w:pStyle w:val="null3"/>
            </w:pPr>
            <w:r>
              <w:rPr/>
              <w:t>▲</w:t>
            </w:r>
          </w:p>
        </w:tc>
        <w:tc>
          <w:tcPr>
            <w:tcW w:type="dxa" w:w="2769"/>
          </w:tcPr>
          <w:p>
            <w:pPr>
              <w:pStyle w:val="null3"/>
            </w:pPr>
            <w:r>
              <w:rPr/>
              <w:t>8</w:t>
            </w:r>
          </w:p>
        </w:tc>
        <w:tc>
          <w:tcPr>
            <w:tcW w:type="dxa" w:w="2769"/>
          </w:tcPr>
          <w:p>
            <w:pPr>
              <w:pStyle w:val="null3"/>
              <w:jc w:val="both"/>
            </w:pPr>
            <w:r>
              <w:rPr>
                <w:rFonts w:ascii="宋体" w:hAnsi="宋体" w:cs="宋体" w:eastAsia="宋体"/>
                <w:sz w:val="21"/>
              </w:rPr>
              <w:t>▲</w:t>
            </w:r>
            <w:r>
              <w:rPr>
                <w:rFonts w:ascii="宋体" w:hAnsi="宋体" w:cs="宋体" w:eastAsia="宋体"/>
                <w:sz w:val="24"/>
              </w:rPr>
              <w:t>13.配备远程控制终端屏幕尺寸≥10英寸，能进行无线访问查看主机照片、视频，能控制拍照、录像、旋转、放大缩小画面、灯光开启调节。无线传输距离≥100米，无线控制距离≥100米。</w:t>
            </w:r>
            <w:r>
              <w:rPr>
                <w:rFonts w:ascii="宋体" w:hAnsi="宋体" w:cs="宋体" w:eastAsia="宋体"/>
                <w:b/>
                <w:sz w:val="24"/>
              </w:rPr>
              <w:t>（</w:t>
            </w:r>
            <w:r>
              <w:rPr>
                <w:rFonts w:ascii="calibri" w:hAnsi="calibri" w:cs="calibri" w:eastAsia="calibri"/>
                <w:sz w:val="21"/>
              </w:rPr>
              <w:t>需提供国家消防装备质量监督检验中心检测报告复印件加盖投标人公章佐证</w:t>
            </w:r>
            <w:r>
              <w:rPr>
                <w:rFonts w:ascii="宋体" w:hAnsi="宋体" w:cs="宋体" w:eastAsia="宋体"/>
                <w:b/>
                <w:sz w:val="24"/>
              </w:rPr>
              <w:t>）</w:t>
            </w:r>
            <w:r>
              <w:rPr>
                <w:rFonts w:ascii="calibri" w:hAnsi="calibri" w:cs="calibri" w:eastAsia="calibri"/>
                <w:sz w:val="21"/>
              </w:rPr>
              <w:t xml:space="preserve"> </w:t>
            </w:r>
          </w:p>
        </w:tc>
      </w:tr>
      <w:tr>
        <w:tc>
          <w:tcPr>
            <w:tcW w:type="dxa" w:w="2769"/>
          </w:tcPr>
          <w:p/>
        </w:tc>
        <w:tc>
          <w:tcPr>
            <w:tcW w:type="dxa" w:w="2769"/>
          </w:tcPr>
          <w:p>
            <w:pPr>
              <w:pStyle w:val="null3"/>
            </w:pPr>
            <w:r>
              <w:rPr/>
              <w:t>9</w:t>
            </w:r>
          </w:p>
        </w:tc>
        <w:tc>
          <w:tcPr>
            <w:tcW w:type="dxa" w:w="2769"/>
          </w:tcPr>
          <w:p>
            <w:pPr>
              <w:pStyle w:val="null3"/>
              <w:jc w:val="both"/>
            </w:pPr>
            <w:r>
              <w:rPr>
                <w:rFonts w:ascii="宋体" w:hAnsi="宋体" w:cs="宋体" w:eastAsia="宋体"/>
                <w:sz w:val="24"/>
              </w:rPr>
              <w:t>14.配备防水、防尘、防摔高强度安全箱。</w:t>
            </w:r>
          </w:p>
        </w:tc>
      </w:tr>
      <w:tr>
        <w:tc>
          <w:tcPr>
            <w:tcW w:type="dxa" w:w="2769"/>
          </w:tcPr>
          <w:p>
            <w:pPr>
              <w:pStyle w:val="null3"/>
            </w:pPr>
            <w:r>
              <w:rPr/>
              <w:t>▲</w:t>
            </w:r>
          </w:p>
        </w:tc>
        <w:tc>
          <w:tcPr>
            <w:tcW w:type="dxa" w:w="2769"/>
          </w:tcPr>
          <w:p>
            <w:pPr>
              <w:pStyle w:val="null3"/>
            </w:pPr>
            <w:r>
              <w:rPr/>
              <w:t>10</w:t>
            </w:r>
          </w:p>
        </w:tc>
        <w:tc>
          <w:tcPr>
            <w:tcW w:type="dxa" w:w="2769"/>
          </w:tcPr>
          <w:p>
            <w:pPr>
              <w:pStyle w:val="null3"/>
              <w:jc w:val="both"/>
            </w:pPr>
            <w:r>
              <w:rPr>
                <w:rFonts w:ascii="宋体" w:hAnsi="宋体" w:cs="宋体" w:eastAsia="宋体"/>
                <w:sz w:val="21"/>
              </w:rPr>
              <w:t>▲</w:t>
            </w:r>
            <w:r>
              <w:rPr>
                <w:rFonts w:ascii="宋体" w:hAnsi="宋体" w:cs="宋体" w:eastAsia="宋体"/>
                <w:sz w:val="24"/>
              </w:rPr>
              <w:t>15.</w:t>
            </w:r>
            <w:r>
              <w:rPr>
                <w:rFonts w:ascii="宋体" w:hAnsi="宋体" w:cs="宋体" w:eastAsia="宋体"/>
                <w:sz w:val="24"/>
              </w:rPr>
              <w:t>能够</w:t>
            </w:r>
            <w:r>
              <w:rPr>
                <w:rFonts w:ascii="宋体" w:hAnsi="宋体" w:cs="宋体" w:eastAsia="宋体"/>
                <w:sz w:val="24"/>
              </w:rPr>
              <w:t>提供国家防爆电气产品质量检验检测中心出具的防爆证。</w:t>
            </w:r>
          </w:p>
        </w:tc>
      </w:tr>
      <w:tr>
        <w:tc>
          <w:tcPr>
            <w:tcW w:type="dxa" w:w="2769"/>
          </w:tcPr>
          <w:p/>
        </w:tc>
        <w:tc>
          <w:tcPr>
            <w:tcW w:type="dxa" w:w="2769"/>
          </w:tcPr>
          <w:p>
            <w:pPr>
              <w:pStyle w:val="null3"/>
            </w:pPr>
            <w:r>
              <w:rPr/>
              <w:t>11</w:t>
            </w:r>
          </w:p>
        </w:tc>
        <w:tc>
          <w:tcPr>
            <w:tcW w:type="dxa" w:w="2769"/>
          </w:tcPr>
          <w:p>
            <w:pPr>
              <w:pStyle w:val="null3"/>
            </w:pPr>
            <w:r>
              <w:rPr>
                <w:rFonts w:ascii="宋体" w:hAnsi="宋体" w:cs="宋体" w:eastAsia="宋体"/>
                <w:b/>
                <w:sz w:val="39"/>
              </w:rPr>
              <w:t>样品要求：</w:t>
            </w:r>
            <w:r>
              <w:br/>
            </w:r>
            <w:r>
              <w:rPr>
                <w:rFonts w:ascii="宋体" w:hAnsi="宋体" w:cs="宋体" w:eastAsia="宋体"/>
                <w:b/>
                <w:sz w:val="24"/>
              </w:rPr>
              <w:t xml:space="preserve">     </w:t>
            </w:r>
            <w:r>
              <w:rPr>
                <w:rFonts w:ascii="宋体" w:hAnsi="宋体" w:cs="宋体" w:eastAsia="宋体"/>
                <w:b/>
                <w:sz w:val="24"/>
              </w:rPr>
              <w:t>（一）样品基本要求：</w:t>
            </w:r>
            <w:r>
              <w:br/>
            </w:r>
            <w:r>
              <w:rPr>
                <w:rFonts w:ascii="宋体" w:hAnsi="宋体" w:cs="宋体" w:eastAsia="宋体"/>
                <w:b/>
                <w:sz w:val="24"/>
              </w:rPr>
              <w:t xml:space="preserve">           </w:t>
            </w:r>
            <w:r>
              <w:rPr>
                <w:rFonts w:ascii="calibri" w:hAnsi="calibri" w:cs="calibri" w:eastAsia="calibri"/>
                <w:b/>
                <w:sz w:val="24"/>
              </w:rPr>
              <w:t>1</w:t>
            </w:r>
            <w:r>
              <w:rPr>
                <w:rFonts w:ascii="宋体" w:hAnsi="宋体" w:cs="宋体" w:eastAsia="宋体"/>
                <w:b/>
                <w:sz w:val="24"/>
              </w:rPr>
              <w:t>、投标人的样品制作、搬运等相关费用由投标人承担。投标人须自备样品封样的纸箱、包装物等所需物品。</w:t>
            </w:r>
            <w:r>
              <w:br/>
            </w:r>
            <w:r>
              <w:rPr>
                <w:rFonts w:ascii="宋体" w:hAnsi="宋体" w:cs="宋体" w:eastAsia="宋体"/>
                <w:b/>
                <w:sz w:val="24"/>
              </w:rPr>
              <w:t xml:space="preserve">           </w:t>
            </w:r>
            <w:r>
              <w:rPr>
                <w:rFonts w:ascii="calibri" w:hAnsi="calibri" w:cs="calibri" w:eastAsia="calibri"/>
                <w:b/>
                <w:sz w:val="24"/>
              </w:rPr>
              <w:t>2</w:t>
            </w:r>
            <w:r>
              <w:rPr>
                <w:rFonts w:ascii="宋体" w:hAnsi="宋体" w:cs="宋体" w:eastAsia="宋体"/>
                <w:b/>
                <w:sz w:val="24"/>
              </w:rPr>
              <w:t>、样品作为投标（响应）文件的组成部分，于投标截止时间前送达开标地点，否则不予接收。</w:t>
            </w:r>
            <w:r>
              <w:br/>
            </w:r>
            <w:r>
              <w:rPr>
                <w:rFonts w:ascii="宋体" w:hAnsi="宋体" w:cs="宋体" w:eastAsia="宋体"/>
                <w:b/>
                <w:sz w:val="24"/>
              </w:rPr>
              <w:t xml:space="preserve">           </w:t>
            </w:r>
            <w:r>
              <w:rPr>
                <w:rFonts w:ascii="calibri" w:hAnsi="calibri" w:cs="calibri" w:eastAsia="calibri"/>
                <w:b/>
                <w:sz w:val="24"/>
              </w:rPr>
              <w:t>3</w:t>
            </w:r>
            <w:r>
              <w:rPr>
                <w:rFonts w:ascii="宋体" w:hAnsi="宋体" w:cs="宋体" w:eastAsia="宋体"/>
                <w:b/>
                <w:sz w:val="24"/>
              </w:rPr>
              <w:t>、送达样品时，必须提供样品清单，注明项目名称、招标编号、样品名称及数量，与投标样品摆放在一起。</w:t>
            </w:r>
            <w:r>
              <w:br/>
            </w:r>
            <w:r>
              <w:rPr>
                <w:rFonts w:ascii="宋体" w:hAnsi="宋体" w:cs="宋体" w:eastAsia="宋体"/>
                <w:b/>
                <w:sz w:val="24"/>
              </w:rPr>
              <w:t xml:space="preserve">           </w:t>
            </w:r>
            <w:r>
              <w:rPr>
                <w:rFonts w:ascii="calibri" w:hAnsi="calibri" w:cs="calibri" w:eastAsia="calibri"/>
                <w:b/>
                <w:sz w:val="24"/>
              </w:rPr>
              <w:t>4</w:t>
            </w:r>
            <w:r>
              <w:rPr>
                <w:rFonts w:ascii="宋体" w:hAnsi="宋体" w:cs="宋体" w:eastAsia="宋体"/>
                <w:b/>
                <w:sz w:val="24"/>
              </w:rPr>
              <w:t>、样品封样时，由现场监督人员现场监督，投标人应按代理机构工作人员指示进行封样。</w:t>
            </w:r>
            <w:r>
              <w:br/>
            </w:r>
            <w:r>
              <w:rPr>
                <w:rFonts w:ascii="宋体" w:hAnsi="宋体" w:cs="宋体" w:eastAsia="宋体"/>
                <w:b/>
                <w:sz w:val="24"/>
              </w:rPr>
              <w:t xml:space="preserve">           </w:t>
            </w:r>
            <w:r>
              <w:rPr>
                <w:rFonts w:ascii="calibri" w:hAnsi="calibri" w:cs="calibri" w:eastAsia="calibri"/>
                <w:b/>
                <w:sz w:val="24"/>
              </w:rPr>
              <w:t>5</w:t>
            </w:r>
            <w:r>
              <w:rPr>
                <w:rFonts w:ascii="宋体" w:hAnsi="宋体" w:cs="宋体" w:eastAsia="宋体"/>
                <w:b/>
                <w:sz w:val="24"/>
              </w:rPr>
              <w:t>、样品封样结束后，由监督人保存；盲样评审结束后由代理机构保存。投标人收到代理机构工作人员移交通知后，三个工作日内办理移交。</w:t>
            </w:r>
            <w:r>
              <w:br/>
            </w:r>
            <w:r>
              <w:rPr>
                <w:rFonts w:ascii="宋体" w:hAnsi="宋体" w:cs="宋体" w:eastAsia="宋体"/>
                <w:b/>
                <w:sz w:val="24"/>
              </w:rPr>
              <w:t xml:space="preserve">          </w:t>
            </w:r>
            <w:r>
              <w:rPr>
                <w:rFonts w:ascii="calibri" w:hAnsi="calibri" w:cs="calibri" w:eastAsia="calibri"/>
                <w:b/>
                <w:sz w:val="24"/>
              </w:rPr>
              <w:t>6</w:t>
            </w:r>
            <w:r>
              <w:rPr>
                <w:rFonts w:ascii="宋体" w:hAnsi="宋体" w:cs="宋体" w:eastAsia="宋体"/>
                <w:b/>
                <w:sz w:val="24"/>
              </w:rPr>
              <w:t>、成交结果公告后，投标人的封样样品移交采购人保存，用于验收比对；未中标的投标人在项目质疑投诉期结束后，并接到代理机构工作人员通知后可自行处理封样样品。</w:t>
            </w:r>
            <w:r>
              <w:br/>
            </w:r>
            <w:r>
              <w:rPr>
                <w:rFonts w:ascii="宋体" w:hAnsi="宋体" w:cs="宋体" w:eastAsia="宋体"/>
                <w:b/>
                <w:sz w:val="24"/>
              </w:rPr>
              <w:t xml:space="preserve">          </w:t>
            </w:r>
            <w:r>
              <w:rPr>
                <w:rFonts w:ascii="calibri" w:hAnsi="calibri" w:cs="calibri" w:eastAsia="calibri"/>
                <w:b/>
                <w:sz w:val="24"/>
              </w:rPr>
              <w:t>7</w:t>
            </w:r>
            <w:r>
              <w:rPr>
                <w:rFonts w:ascii="宋体" w:hAnsi="宋体" w:cs="宋体" w:eastAsia="宋体"/>
                <w:b/>
                <w:sz w:val="24"/>
              </w:rPr>
              <w:t>、本项目验收完成后，中标人收到代理机构工作人员退还通知后，三个工作日内办理退还，移交后可自行处理样品。</w:t>
            </w:r>
            <w:r>
              <w:br/>
            </w:r>
            <w:r>
              <w:rPr>
                <w:rFonts w:ascii="宋体" w:hAnsi="宋体" w:cs="宋体" w:eastAsia="宋体"/>
                <w:b/>
                <w:sz w:val="24"/>
              </w:rPr>
              <w:t xml:space="preserve">          </w:t>
            </w:r>
            <w:r>
              <w:rPr>
                <w:rFonts w:ascii="calibri" w:hAnsi="calibri" w:cs="calibri" w:eastAsia="calibri"/>
                <w:b/>
                <w:sz w:val="24"/>
              </w:rPr>
              <w:t>8</w:t>
            </w:r>
            <w:r>
              <w:rPr>
                <w:rFonts w:ascii="宋体" w:hAnsi="宋体" w:cs="宋体" w:eastAsia="宋体"/>
                <w:b/>
                <w:sz w:val="24"/>
              </w:rPr>
              <w:t>、样品移交、退还时，投标人按代理机构工作人员指定的时间、地点办理退还，因样品逾期未撤离而产生的废品处置费，由投标人承担。</w:t>
            </w:r>
            <w:r>
              <w:br/>
            </w:r>
            <w:r>
              <w:rPr>
                <w:rFonts w:ascii="宋体" w:hAnsi="宋体" w:cs="宋体" w:eastAsia="宋体"/>
                <w:b/>
                <w:sz w:val="24"/>
              </w:rPr>
              <w:t xml:space="preserve"> </w:t>
            </w:r>
            <w:r>
              <w:rPr>
                <w:rFonts w:ascii="宋体" w:hAnsi="宋体" w:cs="宋体" w:eastAsia="宋体"/>
                <w:b/>
                <w:sz w:val="24"/>
              </w:rPr>
              <w:t>（二）特殊要求：</w:t>
            </w:r>
            <w:r>
              <w:br/>
            </w:r>
            <w:r>
              <w:rPr>
                <w:rFonts w:ascii="宋体" w:hAnsi="宋体" w:cs="宋体" w:eastAsia="宋体"/>
                <w:b/>
                <w:sz w:val="24"/>
              </w:rPr>
              <w:t xml:space="preserve">          </w:t>
            </w:r>
            <w:r>
              <w:rPr>
                <w:rFonts w:ascii="calibri" w:hAnsi="calibri" w:cs="calibri" w:eastAsia="calibri"/>
                <w:b/>
                <w:sz w:val="24"/>
              </w:rPr>
              <w:t>1</w:t>
            </w:r>
            <w:r>
              <w:rPr>
                <w:rFonts w:ascii="宋体" w:hAnsi="宋体" w:cs="宋体" w:eastAsia="宋体"/>
                <w:b/>
                <w:sz w:val="24"/>
              </w:rPr>
              <w:t>、本项目样品评审采用盲样，投标人递交的样品上不得看见可以识别投标人的任何标志或标识或具有暗示性的文字、图案、装饰等。</w:t>
            </w:r>
            <w:r>
              <w:br/>
            </w:r>
            <w:r>
              <w:rPr>
                <w:rFonts w:ascii="宋体" w:hAnsi="宋体" w:cs="宋体" w:eastAsia="宋体"/>
                <w:b/>
                <w:sz w:val="24"/>
              </w:rPr>
              <w:t xml:space="preserve">          </w:t>
            </w:r>
            <w:r>
              <w:rPr>
                <w:rFonts w:ascii="calibri" w:hAnsi="calibri" w:cs="calibri" w:eastAsia="calibri"/>
                <w:b/>
                <w:sz w:val="24"/>
              </w:rPr>
              <w:t>2</w:t>
            </w:r>
            <w:r>
              <w:rPr>
                <w:rFonts w:ascii="宋体" w:hAnsi="宋体" w:cs="宋体" w:eastAsia="宋体"/>
                <w:b/>
                <w:sz w:val="24"/>
              </w:rPr>
              <w:t>、盲样评审前由现场监督人员进行随机编号后进入评审。</w:t>
            </w:r>
            <w:r>
              <w:br/>
            </w:r>
            <w:r>
              <w:rPr>
                <w:rFonts w:ascii="宋体" w:hAnsi="宋体" w:cs="宋体" w:eastAsia="宋体"/>
                <w:b/>
                <w:sz w:val="24"/>
              </w:rPr>
              <w:t xml:space="preserve"> </w:t>
            </w:r>
            <w:r>
              <w:rPr>
                <w:rFonts w:ascii="宋体" w:hAnsi="宋体" w:cs="宋体" w:eastAsia="宋体"/>
                <w:b/>
                <w:sz w:val="24"/>
              </w:rPr>
              <w:t>注：</w:t>
            </w:r>
            <w:r>
              <w:rPr>
                <w:rFonts w:ascii="宋体" w:hAnsi="宋体" w:cs="宋体" w:eastAsia="宋体"/>
                <w:b/>
                <w:sz w:val="24"/>
              </w:rPr>
              <w:t>①投标人若未按送样须知送样，给本次投标造成影响的由其自身承担</w:t>
            </w:r>
            <w:r>
              <w:br/>
            </w:r>
            <w:r>
              <w:rPr>
                <w:rFonts w:ascii="宋体" w:hAnsi="宋体" w:cs="宋体" w:eastAsia="宋体"/>
                <w:b/>
                <w:sz w:val="24"/>
              </w:rPr>
              <w:t xml:space="preserve">        </w:t>
            </w:r>
            <w:r>
              <w:rPr>
                <w:rFonts w:ascii="宋体" w:hAnsi="宋体" w:cs="宋体" w:eastAsia="宋体"/>
                <w:b/>
                <w:sz w:val="24"/>
              </w:rPr>
              <w:t>②若在评审过程中投标人所提供样品具有可以识别投标人的任何标志或标识或具有暗示性的文字、图案、装饰等，则该投标人的样品不进入评审环节。</w:t>
            </w:r>
            <w:r>
              <w:br/>
            </w:r>
            <w:r>
              <w:rPr>
                <w:rFonts w:ascii="宋体" w:hAnsi="宋体" w:cs="宋体" w:eastAsia="宋体"/>
                <w:b/>
                <w:sz w:val="24"/>
              </w:rPr>
              <w:t xml:space="preserve">        </w:t>
            </w:r>
            <w:r>
              <w:rPr>
                <w:rFonts w:ascii="宋体" w:hAnsi="宋体" w:cs="宋体" w:eastAsia="宋体"/>
                <w:b/>
                <w:sz w:val="24"/>
              </w:rPr>
              <w:t>③投标人若未按送样须知送样，给本次投标造成影响的由其自身承担。</w:t>
            </w:r>
            <w:r>
              <w:br/>
            </w:r>
            <w:r>
              <w:rPr>
                <w:rFonts w:ascii="宋体" w:hAnsi="宋体" w:cs="宋体" w:eastAsia="宋体"/>
                <w:b/>
                <w:sz w:val="24"/>
              </w:rPr>
              <w:t xml:space="preserve"> </w:t>
            </w:r>
            <w:r>
              <w:rPr>
                <w:rFonts w:ascii="宋体" w:hAnsi="宋体" w:cs="宋体" w:eastAsia="宋体"/>
                <w:b/>
                <w:sz w:val="24"/>
              </w:rPr>
              <w:t>（三）本项目送样清单：</w:t>
            </w:r>
            <w:r>
              <w:br/>
            </w:r>
            <w:r>
              <w:rPr/>
              <w:t xml:space="preserve">   </w:t>
            </w:r>
          </w:p>
          <w:tbl>
            <w:tblPr>
              <w:tblBorders>
                <w:top w:val="none" w:color="000000" w:sz="4"/>
                <w:left w:val="none" w:color="000000" w:sz="4"/>
                <w:bottom w:val="none" w:color="000000" w:sz="4"/>
                <w:right w:val="none" w:color="000000" w:sz="4"/>
                <w:insideH w:val="none"/>
                <w:insideV w:val="none"/>
              </w:tblBorders>
            </w:tblPr>
            <w:tblGrid>
              <w:gridCol w:w="393"/>
              <w:gridCol w:w="727"/>
              <w:gridCol w:w="393"/>
              <w:gridCol w:w="1039"/>
            </w:tblGrid>
            <w:tr>
              <w:tc>
                <w:tcPr>
                  <w:tcW w:type="dxa" w:w="39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A82E5"/>
                      <w:sz w:val="24"/>
                    </w:rPr>
                    <w:t>序号</w:t>
                  </w:r>
                </w:p>
              </w:tc>
              <w:tc>
                <w:tcPr>
                  <w:tcW w:type="dxa" w:w="72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A82E5"/>
                      <w:sz w:val="24"/>
                    </w:rPr>
                    <w:t>样品名称</w:t>
                  </w:r>
                </w:p>
              </w:tc>
              <w:tc>
                <w:tcPr>
                  <w:tcW w:type="dxa" w:w="3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A82E5"/>
                      <w:sz w:val="24"/>
                    </w:rPr>
                    <w:t>数量</w:t>
                  </w:r>
                </w:p>
              </w:tc>
              <w:tc>
                <w:tcPr>
                  <w:tcW w:type="dxa" w:w="10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A82E5"/>
                      <w:sz w:val="24"/>
                    </w:rPr>
                    <w:t>样品参数要求</w:t>
                  </w:r>
                </w:p>
              </w:tc>
            </w:tr>
            <w:tr>
              <w:tc>
                <w:tcPr>
                  <w:tcW w:type="dxa" w:w="3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A82E5"/>
                      <w:sz w:val="24"/>
                    </w:rPr>
                    <w:t>1</w:t>
                  </w:r>
                </w:p>
              </w:tc>
              <w:tc>
                <w:tcPr>
                  <w:tcW w:type="dxa" w:w="7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红外生命探测仪</w:t>
                  </w:r>
                </w:p>
              </w:tc>
              <w:tc>
                <w:tcPr>
                  <w:tcW w:type="dxa" w:w="3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A82E5"/>
                      <w:sz w:val="24"/>
                    </w:rPr>
                    <w:t>1</w:t>
                  </w:r>
                  <w:r>
                    <w:rPr>
                      <w:rFonts w:ascii="宋体" w:hAnsi="宋体" w:cs="宋体" w:eastAsia="宋体"/>
                      <w:color w:val="0A82E5"/>
                      <w:sz w:val="24"/>
                    </w:rPr>
                    <w:t>台</w:t>
                  </w:r>
                </w:p>
              </w:tc>
              <w:tc>
                <w:tcPr>
                  <w:tcW w:type="dxa" w:w="10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①　样机表面应光滑，无明显机械损伤，涂覆层脱落、毛刺和锈蚀现象。</w:t>
                  </w:r>
                  <w:r>
                    <w:br/>
                  </w:r>
                  <w:r>
                    <w:rPr>
                      <w:rFonts w:ascii="&quot;times new roman&quot;" w:hAnsi="&quot;times new roman&quot;" w:cs="&quot;times new roman&quot;" w:eastAsia="&quot;times new roman&quot;"/>
                      <w:sz w:val="19"/>
                    </w:rPr>
                    <w:t xml:space="preserve"> ②　连接应牢靠，塑胶件不应起泡、开裂、变形现象，面板标志和文字应清晰。</w:t>
                  </w:r>
                  <w:r>
                    <w:br/>
                  </w:r>
                  <w:r>
                    <w:rPr>
                      <w:rFonts w:ascii="&quot;times new roman&quot;" w:hAnsi="&quot;times new roman&quot;" w:cs="&quot;times new roman&quot;" w:eastAsia="&quot;times new roman&quot;"/>
                      <w:sz w:val="19"/>
                    </w:rPr>
                    <w:t xml:space="preserve"> ③　配备高强度安全箱，安全箱具备防水、防尘、防摔功能。</w:t>
                  </w:r>
                  <w:r>
                    <w:br/>
                  </w:r>
                  <w:r>
                    <w:rPr>
                      <w:rFonts w:ascii="&quot;times new roman&quot;" w:hAnsi="&quot;times new roman&quot;" w:cs="&quot;times new roman&quot;" w:eastAsia="&quot;times new roman&quot;"/>
                      <w:sz w:val="19"/>
                    </w:rPr>
                    <w:t xml:space="preserve"> ④　快捷操作功能：在工作模式下操作任何功能按键有动作反馈或能直接跳转相应工作模式。</w:t>
                  </w:r>
                  <w:r>
                    <w:br/>
                  </w:r>
                  <w:r>
                    <w:rPr>
                      <w:rFonts w:ascii="&quot;times new roman&quot;" w:hAnsi="&quot;times new roman&quot;" w:cs="&quot;times new roman&quot;" w:eastAsia="&quot;times new roman&quot;"/>
                      <w:sz w:val="19"/>
                    </w:rPr>
                    <w:t xml:space="preserve"> ⑤　格式化密码保护功能：格式化本地文件时需输入密码才能操作。</w:t>
                  </w:r>
                  <w:r>
                    <w:br/>
                  </w:r>
                  <w:r>
                    <w:rPr>
                      <w:rFonts w:ascii="&quot;times new roman&quot;" w:hAnsi="&quot;times new roman&quot;" w:cs="&quot;times new roman&quot;" w:eastAsia="&quot;times new roman&quot;"/>
                      <w:sz w:val="19"/>
                    </w:rPr>
                    <w:t xml:space="preserve"> ⑥　主机和无线控制终端画面具备≥8倍放大和缩小功能。</w:t>
                  </w:r>
                  <w:r>
                    <w:br/>
                  </w:r>
                  <w:r>
                    <w:rPr>
                      <w:rFonts w:ascii="&quot;times new roman&quot;" w:hAnsi="&quot;times new roman&quot;" w:cs="&quot;times new roman&quot;" w:eastAsia="&quot;times new roman&quot;"/>
                      <w:sz w:val="19"/>
                    </w:rPr>
                    <w:t xml:space="preserve"> ⑦　主机有卫星定位功能，能显示主机当前的实际坐标位置。</w:t>
                  </w:r>
                  <w:r>
                    <w:br/>
                  </w:r>
                  <w:r>
                    <w:rPr>
                      <w:rFonts w:ascii="&quot;times new roman&quot;" w:hAnsi="&quot;times new roman&quot;" w:cs="&quot;times new roman&quot;" w:eastAsia="&quot;times new roman&quot;"/>
                      <w:sz w:val="19"/>
                    </w:rPr>
                    <w:t xml:space="preserve"> ⑧　红外热成像探头直径≤33MM。</w:t>
                  </w:r>
                  <w:r>
                    <w:br/>
                  </w:r>
                  <w:r>
                    <w:rPr>
                      <w:rFonts w:ascii="&quot;times new roman&quot;" w:hAnsi="&quot;times new roman&quot;" w:cs="&quot;times new roman&quot;" w:eastAsia="&quot;times new roman&quot;"/>
                      <w:sz w:val="19"/>
                    </w:rPr>
                    <w:t xml:space="preserve"> ⑨　红外热像探头能识别物体成像；有热点追踪功能。 </w:t>
                  </w:r>
                  <w:r>
                    <w:br/>
                  </w:r>
                  <w:r>
                    <w:rPr>
                      <w:rFonts w:ascii="&quot;times new roman&quot;" w:hAnsi="&quot;times new roman&quot;" w:cs="&quot;times new roman&quot;" w:eastAsia="&quot;times new roman&quot;"/>
                      <w:sz w:val="19"/>
                    </w:rPr>
                    <w:t xml:space="preserve"> ⑩　具备双屏操控功能，可控制整机拍照、录像、放大、回放等操作。</w:t>
                  </w:r>
                </w:p>
              </w:tc>
            </w:tr>
          </w:tbl>
          <w:p>
            <w:pPr>
              <w:pStyle w:val="null3"/>
              <w:jc w:val="both"/>
            </w:pPr>
            <w:r>
              <w:br/>
            </w:r>
            <w:r>
              <w:rPr>
                <w:rFonts w:ascii="calibri" w:hAnsi="calibri" w:cs="calibri" w:eastAsia="calibri"/>
                <w:b/>
                <w:sz w:val="24"/>
              </w:rPr>
              <w:t xml:space="preserve">   </w:t>
            </w:r>
            <w:r>
              <w:rPr>
                <w:rFonts w:ascii="宋体" w:hAnsi="宋体" w:cs="宋体" w:eastAsia="宋体"/>
                <w:b/>
                <w:sz w:val="24"/>
              </w:rPr>
              <w:t>注：本项目因需提供样品参与评审，参照《四川省政府采购项目电子化采购管理暂行办法》第三十五条相关规定，投标人需在规定的递交投标文件截止时间前（具体递交投标文件截止时间详见本项目采购公告）将样品提交至（四川省成都市武侯区草金路南段</w:t>
            </w:r>
            <w:r>
              <w:rPr>
                <w:rFonts w:ascii="calibri" w:hAnsi="calibri" w:cs="calibri" w:eastAsia="calibri"/>
                <w:b/>
                <w:sz w:val="24"/>
              </w:rPr>
              <w:t>166</w:t>
            </w:r>
            <w:r>
              <w:rPr>
                <w:rFonts w:ascii="宋体" w:hAnsi="宋体" w:cs="宋体" w:eastAsia="宋体"/>
                <w:b/>
                <w:sz w:val="24"/>
              </w:rPr>
              <w:t>号</w:t>
            </w:r>
            <w:r>
              <w:rPr>
                <w:rFonts w:ascii="calibri" w:hAnsi="calibri" w:cs="calibri" w:eastAsia="calibri"/>
                <w:b/>
                <w:sz w:val="24"/>
              </w:rPr>
              <w:t>1</w:t>
            </w:r>
            <w:r>
              <w:rPr>
                <w:rFonts w:ascii="宋体" w:hAnsi="宋体" w:cs="宋体" w:eastAsia="宋体"/>
                <w:b/>
                <w:sz w:val="24"/>
              </w:rPr>
              <w:t>栋</w:t>
            </w:r>
            <w:r>
              <w:rPr>
                <w:rFonts w:ascii="calibri" w:hAnsi="calibri" w:cs="calibri" w:eastAsia="calibri"/>
                <w:b/>
                <w:sz w:val="24"/>
              </w:rPr>
              <w:t>4</w:t>
            </w:r>
            <w:r>
              <w:rPr>
                <w:rFonts w:ascii="宋体" w:hAnsi="宋体" w:cs="宋体" w:eastAsia="宋体"/>
                <w:b/>
                <w:sz w:val="24"/>
              </w:rPr>
              <w:t>楼</w:t>
            </w:r>
            <w:r>
              <w:rPr>
                <w:rFonts w:ascii="calibri" w:hAnsi="calibri" w:cs="calibri" w:eastAsia="calibri"/>
                <w:b/>
                <w:sz w:val="24"/>
              </w:rPr>
              <w:t>3A08</w:t>
            </w:r>
            <w:r>
              <w:rPr>
                <w:rFonts w:ascii="宋体" w:hAnsi="宋体" w:cs="宋体" w:eastAsia="宋体"/>
                <w:b/>
                <w:sz w:val="24"/>
              </w:rPr>
              <w:t>号开标大厅），逾期送达的样品不予接收。请需要提交样品的投标人随样品一起现场递交法定代表人身份证明材料或法定代表人授权委托书。</w:t>
            </w:r>
          </w:p>
        </w:tc>
      </w:tr>
    </w:tbl>
    <w:p>
      <w:pPr>
        <w:pStyle w:val="null3"/>
      </w:pPr>
    </w:p>
    <w:p>
      <w:pPr>
        <w:pStyle w:val="null3"/>
      </w:pPr>
      <w:r>
        <w:rPr/>
        <w:t>标的名称：破拆救援工具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sz w:val="24"/>
              </w:rPr>
              <w:t>一﹑液压扩张器：</w:t>
            </w:r>
          </w:p>
          <w:p>
            <w:pPr>
              <w:pStyle w:val="null3"/>
              <w:jc w:val="both"/>
            </w:pPr>
            <w:r>
              <w:rPr>
                <w:rFonts w:ascii="宋体" w:hAnsi="宋体" w:cs="宋体" w:eastAsia="宋体"/>
                <w:sz w:val="24"/>
              </w:rPr>
              <w:t>1.液压扩张器符合GB/T17906-1999《液压破拆工具技术条件》标准要求。</w:t>
            </w:r>
          </w:p>
          <w:p>
            <w:pPr>
              <w:pStyle w:val="null3"/>
              <w:jc w:val="both"/>
            </w:pPr>
            <w:r>
              <w:rPr>
                <w:rFonts w:ascii="宋体" w:hAnsi="宋体" w:cs="宋体" w:eastAsia="宋体"/>
                <w:sz w:val="24"/>
              </w:rPr>
              <w:t>2.扩张臂及工作缸体采用高强度铝合金锻造；扩张臂在整个长度范围内都可承载。</w:t>
            </w:r>
          </w:p>
          <w:p>
            <w:pPr>
              <w:pStyle w:val="null3"/>
              <w:jc w:val="both"/>
            </w:pPr>
            <w:r>
              <w:rPr>
                <w:rFonts w:ascii="宋体" w:hAnsi="宋体" w:cs="宋体" w:eastAsia="宋体"/>
                <w:sz w:val="24"/>
              </w:rPr>
              <w:t>3.按钮式开关换向阀仅需要拇指和食指即能操控扩张臂的开闭。</w:t>
            </w:r>
          </w:p>
          <w:p>
            <w:pPr>
              <w:pStyle w:val="null3"/>
              <w:jc w:val="both"/>
            </w:pPr>
            <w:r>
              <w:rPr>
                <w:rFonts w:ascii="宋体" w:hAnsi="宋体" w:cs="宋体" w:eastAsia="宋体"/>
                <w:sz w:val="24"/>
              </w:rPr>
              <w:t>4.采用扩张结构，可确保扩张器扩张、夹持、抽拉作业时的稳定性。</w:t>
            </w:r>
          </w:p>
          <w:p>
            <w:pPr>
              <w:pStyle w:val="null3"/>
              <w:jc w:val="both"/>
            </w:pPr>
            <w:r>
              <w:rPr>
                <w:rFonts w:ascii="宋体" w:hAnsi="宋体" w:cs="宋体" w:eastAsia="宋体"/>
                <w:sz w:val="24"/>
              </w:rPr>
              <w:t>5.系统采用防脱开自锁高压快速接头。</w:t>
            </w:r>
          </w:p>
          <w:p>
            <w:pPr>
              <w:pStyle w:val="null3"/>
              <w:jc w:val="both"/>
            </w:pPr>
            <w:r>
              <w:rPr>
                <w:rFonts w:ascii="宋体" w:hAnsi="宋体" w:cs="宋体" w:eastAsia="宋体"/>
                <w:sz w:val="24"/>
              </w:rPr>
              <w:t>6.额定工作压力：≥63MPa</w:t>
            </w:r>
          </w:p>
          <w:p>
            <w:pPr>
              <w:pStyle w:val="null3"/>
              <w:jc w:val="both"/>
            </w:pPr>
            <w:r>
              <w:rPr>
                <w:rFonts w:ascii="宋体" w:hAnsi="宋体" w:cs="宋体" w:eastAsia="宋体"/>
                <w:sz w:val="24"/>
              </w:rPr>
              <w:t>7.扩张能力：40～120kN</w:t>
            </w:r>
          </w:p>
          <w:p>
            <w:pPr>
              <w:pStyle w:val="null3"/>
              <w:jc w:val="both"/>
            </w:pPr>
            <w:r>
              <w:rPr>
                <w:rFonts w:ascii="宋体" w:hAnsi="宋体" w:cs="宋体" w:eastAsia="宋体"/>
                <w:sz w:val="24"/>
              </w:rPr>
              <w:t>8.额定扩张距离：</w:t>
            </w:r>
            <w:r>
              <w:rPr>
                <w:rFonts w:ascii="宋体" w:hAnsi="宋体" w:cs="宋体" w:eastAsia="宋体"/>
                <w:sz w:val="24"/>
              </w:rPr>
              <w:t>≥</w:t>
            </w:r>
            <w:r>
              <w:rPr>
                <w:rFonts w:ascii="宋体" w:hAnsi="宋体" w:cs="宋体" w:eastAsia="宋体"/>
                <w:sz w:val="24"/>
              </w:rPr>
              <w:t>610m</w:t>
            </w:r>
          </w:p>
          <w:p>
            <w:pPr>
              <w:pStyle w:val="null3"/>
              <w:jc w:val="both"/>
            </w:pPr>
            <w:r>
              <w:rPr>
                <w:rFonts w:ascii="宋体" w:hAnsi="宋体" w:cs="宋体" w:eastAsia="宋体"/>
                <w:sz w:val="24"/>
              </w:rPr>
              <w:t>9.牵引距离：</w:t>
            </w:r>
            <w:r>
              <w:rPr>
                <w:rFonts w:ascii="宋体" w:hAnsi="宋体" w:cs="宋体" w:eastAsia="宋体"/>
                <w:sz w:val="24"/>
              </w:rPr>
              <w:t>≥</w:t>
            </w:r>
            <w:r>
              <w:rPr>
                <w:rFonts w:ascii="宋体" w:hAnsi="宋体" w:cs="宋体" w:eastAsia="宋体"/>
                <w:sz w:val="24"/>
              </w:rPr>
              <w:t>530 mm</w:t>
            </w:r>
          </w:p>
          <w:p>
            <w:pPr>
              <w:pStyle w:val="null3"/>
              <w:jc w:val="both"/>
            </w:pPr>
            <w:r>
              <w:rPr>
                <w:rFonts w:ascii="宋体" w:hAnsi="宋体" w:cs="宋体" w:eastAsia="宋体"/>
                <w:sz w:val="24"/>
              </w:rPr>
              <w:t>10总质量：</w:t>
            </w:r>
            <w:r>
              <w:rPr>
                <w:rFonts w:ascii="宋体" w:hAnsi="宋体" w:cs="宋体" w:eastAsia="宋体"/>
                <w:sz w:val="24"/>
              </w:rPr>
              <w:t>≥</w:t>
            </w:r>
            <w:r>
              <w:rPr>
                <w:rFonts w:ascii="宋体" w:hAnsi="宋体" w:cs="宋体" w:eastAsia="宋体"/>
                <w:sz w:val="24"/>
              </w:rPr>
              <w:t>20kg</w:t>
            </w:r>
          </w:p>
          <w:p>
            <w:pPr>
              <w:pStyle w:val="null3"/>
              <w:jc w:val="both"/>
            </w:pPr>
            <w:r>
              <w:rPr>
                <w:rFonts w:ascii="宋体" w:hAnsi="宋体" w:cs="宋体" w:eastAsia="宋体"/>
                <w:sz w:val="24"/>
              </w:rPr>
              <w:t>11.外形尺寸：</w:t>
            </w:r>
            <w:r>
              <w:rPr>
                <w:rFonts w:ascii="宋体" w:hAnsi="宋体" w:cs="宋体" w:eastAsia="宋体"/>
                <w:sz w:val="24"/>
              </w:rPr>
              <w:t>≥</w:t>
            </w:r>
            <w:r>
              <w:rPr>
                <w:rFonts w:ascii="宋体" w:hAnsi="宋体" w:cs="宋体" w:eastAsia="宋体"/>
                <w:sz w:val="24"/>
              </w:rPr>
              <w:t>850×270×180mm</w:t>
            </w:r>
          </w:p>
          <w:p>
            <w:pPr>
              <w:pStyle w:val="null3"/>
              <w:jc w:val="both"/>
            </w:pPr>
            <w:r>
              <w:rPr>
                <w:rFonts w:ascii="宋体" w:hAnsi="宋体" w:cs="宋体" w:eastAsia="宋体"/>
                <w:b/>
                <w:sz w:val="24"/>
              </w:rPr>
              <w:t>二﹑液压剪切器：</w:t>
            </w:r>
          </w:p>
          <w:p>
            <w:pPr>
              <w:pStyle w:val="null3"/>
              <w:jc w:val="both"/>
            </w:pPr>
            <w:r>
              <w:rPr>
                <w:rFonts w:ascii="宋体" w:hAnsi="宋体" w:cs="宋体" w:eastAsia="宋体"/>
                <w:sz w:val="24"/>
              </w:rPr>
              <w:t>1.液压剪切器符合GB/T17906-1999《液压破拆工具技术条件》标准要求。</w:t>
            </w:r>
          </w:p>
          <w:p>
            <w:pPr>
              <w:pStyle w:val="null3"/>
              <w:jc w:val="both"/>
            </w:pPr>
            <w:r>
              <w:rPr>
                <w:rFonts w:ascii="宋体" w:hAnsi="宋体" w:cs="宋体" w:eastAsia="宋体"/>
                <w:sz w:val="24"/>
              </w:rPr>
              <w:t>2.工作缸体采用高轻度铝合金制造，剪切刀采用高强度合金钢制造，在整个刀刃范围内都可剪切，确保剪切刀不卷曲、不崩刃、不断裂。</w:t>
            </w:r>
          </w:p>
          <w:p>
            <w:pPr>
              <w:pStyle w:val="null3"/>
              <w:jc w:val="both"/>
            </w:pPr>
            <w:r>
              <w:rPr>
                <w:rFonts w:ascii="宋体" w:hAnsi="宋体" w:cs="宋体" w:eastAsia="宋体"/>
                <w:sz w:val="24"/>
              </w:rPr>
              <w:t>3.按钮式开关换向阀仅需要拇指和食指即能操控破拆工具刀头的开闭。</w:t>
            </w:r>
          </w:p>
          <w:p>
            <w:pPr>
              <w:pStyle w:val="null3"/>
              <w:jc w:val="both"/>
            </w:pPr>
            <w:r>
              <w:rPr>
                <w:rFonts w:ascii="宋体" w:hAnsi="宋体" w:cs="宋体" w:eastAsia="宋体"/>
                <w:sz w:val="24"/>
              </w:rPr>
              <w:t>4.采用弧形剪切刀结构。</w:t>
            </w:r>
          </w:p>
          <w:p>
            <w:pPr>
              <w:pStyle w:val="null3"/>
              <w:jc w:val="both"/>
            </w:pPr>
            <w:r>
              <w:rPr>
                <w:rFonts w:ascii="宋体" w:hAnsi="宋体" w:cs="宋体" w:eastAsia="宋体"/>
                <w:sz w:val="24"/>
              </w:rPr>
              <w:t>5.系统采用防脱开自锁高压快速接头。</w:t>
            </w:r>
          </w:p>
          <w:p>
            <w:pPr>
              <w:pStyle w:val="null3"/>
              <w:jc w:val="both"/>
            </w:pPr>
            <w:r>
              <w:rPr>
                <w:rFonts w:ascii="宋体" w:hAnsi="宋体" w:cs="宋体" w:eastAsia="宋体"/>
                <w:sz w:val="24"/>
              </w:rPr>
              <w:t>6.额定工作压力：</w:t>
            </w:r>
            <w:r>
              <w:rPr>
                <w:rFonts w:ascii="宋体" w:hAnsi="宋体" w:cs="宋体" w:eastAsia="宋体"/>
                <w:sz w:val="24"/>
              </w:rPr>
              <w:t>≥</w:t>
            </w:r>
            <w:r>
              <w:rPr>
                <w:rFonts w:ascii="宋体" w:hAnsi="宋体" w:cs="宋体" w:eastAsia="宋体"/>
                <w:sz w:val="24"/>
              </w:rPr>
              <w:t>63MPa</w:t>
            </w:r>
          </w:p>
          <w:p>
            <w:pPr>
              <w:pStyle w:val="null3"/>
              <w:jc w:val="both"/>
            </w:pPr>
            <w:r>
              <w:rPr>
                <w:rFonts w:ascii="宋体" w:hAnsi="宋体" w:cs="宋体" w:eastAsia="宋体"/>
                <w:sz w:val="24"/>
              </w:rPr>
              <w:t>7.剪切能力：</w:t>
            </w:r>
            <w:r>
              <w:rPr>
                <w:rFonts w:ascii="宋体" w:hAnsi="宋体" w:cs="宋体" w:eastAsia="宋体"/>
                <w:sz w:val="24"/>
              </w:rPr>
              <w:t>≥</w:t>
            </w:r>
            <w:r>
              <w:rPr>
                <w:rFonts w:ascii="宋体" w:hAnsi="宋体" w:cs="宋体" w:eastAsia="宋体"/>
                <w:sz w:val="24"/>
              </w:rPr>
              <w:t>420kN (Φ28/Q235圆钢)</w:t>
            </w:r>
          </w:p>
          <w:p>
            <w:pPr>
              <w:pStyle w:val="null3"/>
              <w:jc w:val="both"/>
            </w:pPr>
            <w:r>
              <w:rPr>
                <w:rFonts w:ascii="宋体" w:hAnsi="宋体" w:cs="宋体" w:eastAsia="宋体"/>
                <w:sz w:val="24"/>
              </w:rPr>
              <w:t>8.剪切开口距离：</w:t>
            </w:r>
            <w:r>
              <w:rPr>
                <w:rFonts w:ascii="宋体" w:hAnsi="宋体" w:cs="宋体" w:eastAsia="宋体"/>
                <w:sz w:val="24"/>
              </w:rPr>
              <w:t>≥</w:t>
            </w:r>
            <w:r>
              <w:rPr>
                <w:rFonts w:ascii="宋体" w:hAnsi="宋体" w:cs="宋体" w:eastAsia="宋体"/>
                <w:sz w:val="24"/>
              </w:rPr>
              <w:t>150mm</w:t>
            </w:r>
          </w:p>
          <w:p>
            <w:pPr>
              <w:pStyle w:val="null3"/>
              <w:jc w:val="both"/>
            </w:pPr>
            <w:r>
              <w:rPr>
                <w:rFonts w:ascii="宋体" w:hAnsi="宋体" w:cs="宋体" w:eastAsia="宋体"/>
                <w:sz w:val="24"/>
              </w:rPr>
              <w:t>9.外形尺寸：</w:t>
            </w:r>
            <w:r>
              <w:rPr>
                <w:rFonts w:ascii="宋体" w:hAnsi="宋体" w:cs="宋体" w:eastAsia="宋体"/>
                <w:sz w:val="24"/>
              </w:rPr>
              <w:t>≥</w:t>
            </w:r>
            <w:r>
              <w:rPr>
                <w:rFonts w:ascii="宋体" w:hAnsi="宋体" w:cs="宋体" w:eastAsia="宋体"/>
                <w:sz w:val="24"/>
              </w:rPr>
              <w:t>900×240×160mm</w:t>
            </w:r>
          </w:p>
          <w:p>
            <w:pPr>
              <w:pStyle w:val="null3"/>
              <w:jc w:val="both"/>
            </w:pPr>
            <w:r>
              <w:rPr>
                <w:rFonts w:ascii="宋体" w:hAnsi="宋体" w:cs="宋体" w:eastAsia="宋体"/>
                <w:sz w:val="24"/>
              </w:rPr>
              <w:t>10.总质量：</w:t>
            </w:r>
            <w:r>
              <w:rPr>
                <w:rFonts w:ascii="宋体" w:hAnsi="宋体" w:cs="宋体" w:eastAsia="宋体"/>
                <w:sz w:val="24"/>
              </w:rPr>
              <w:t>≥</w:t>
            </w:r>
            <w:r>
              <w:rPr>
                <w:rFonts w:ascii="宋体" w:hAnsi="宋体" w:cs="宋体" w:eastAsia="宋体"/>
                <w:sz w:val="24"/>
              </w:rPr>
              <w:t>15kg</w:t>
            </w:r>
          </w:p>
          <w:p>
            <w:pPr>
              <w:pStyle w:val="null3"/>
              <w:jc w:val="both"/>
            </w:pPr>
            <w:r>
              <w:rPr>
                <w:rFonts w:ascii="宋体" w:hAnsi="宋体" w:cs="宋体" w:eastAsia="宋体"/>
                <w:b/>
                <w:sz w:val="24"/>
              </w:rPr>
              <w:t>三﹑液压剪扩器：</w:t>
            </w:r>
          </w:p>
          <w:p>
            <w:pPr>
              <w:pStyle w:val="null3"/>
              <w:jc w:val="both"/>
            </w:pPr>
            <w:r>
              <w:rPr>
                <w:rFonts w:ascii="宋体" w:hAnsi="宋体" w:cs="宋体" w:eastAsia="宋体"/>
                <w:sz w:val="24"/>
              </w:rPr>
              <w:t>1.液压剪扩器符合GB/T17906-1999《液压破拆工具技术条件》标准要求。</w:t>
            </w:r>
          </w:p>
          <w:p>
            <w:pPr>
              <w:pStyle w:val="null3"/>
              <w:jc w:val="both"/>
            </w:pPr>
            <w:r>
              <w:rPr>
                <w:rFonts w:ascii="宋体" w:hAnsi="宋体" w:cs="宋体" w:eastAsia="宋体"/>
                <w:sz w:val="24"/>
              </w:rPr>
              <w:t>2.工作缸体采用高轻度铝合金锻造，剪扩刀采用高强度合金钢制造；在整个扩剪刀范围内都可进行剪切或扩张作业，确保剪扩刀不卷曲、不崩刃、不断裂；</w:t>
            </w:r>
          </w:p>
          <w:p>
            <w:pPr>
              <w:pStyle w:val="null3"/>
              <w:jc w:val="both"/>
            </w:pPr>
            <w:r>
              <w:rPr>
                <w:rFonts w:ascii="宋体" w:hAnsi="宋体" w:cs="宋体" w:eastAsia="宋体"/>
                <w:sz w:val="24"/>
              </w:rPr>
              <w:t>3.按钮式开关换向阀仅需要拇指和食指即能操控剪扩器的开合。</w:t>
            </w:r>
          </w:p>
          <w:p>
            <w:pPr>
              <w:pStyle w:val="null3"/>
              <w:jc w:val="both"/>
            </w:pPr>
            <w:r>
              <w:rPr>
                <w:rFonts w:ascii="宋体" w:hAnsi="宋体" w:cs="宋体" w:eastAsia="宋体"/>
                <w:sz w:val="24"/>
              </w:rPr>
              <w:t>4.采用直型防滑锯齿刀刃结构。</w:t>
            </w:r>
          </w:p>
          <w:p>
            <w:pPr>
              <w:pStyle w:val="null3"/>
              <w:jc w:val="both"/>
            </w:pPr>
            <w:r>
              <w:rPr>
                <w:rFonts w:ascii="宋体" w:hAnsi="宋体" w:cs="宋体" w:eastAsia="宋体"/>
                <w:sz w:val="24"/>
              </w:rPr>
              <w:t>5.</w:t>
            </w:r>
            <w:r>
              <w:rPr>
                <w:rFonts w:ascii="宋体" w:hAnsi="宋体" w:cs="宋体" w:eastAsia="宋体"/>
                <w:sz w:val="24"/>
              </w:rPr>
              <w:t>采用</w:t>
            </w:r>
            <w:r>
              <w:rPr>
                <w:rFonts w:ascii="宋体" w:hAnsi="宋体" w:cs="宋体" w:eastAsia="宋体"/>
                <w:sz w:val="24"/>
              </w:rPr>
              <w:t>剪扩钳扩张臂结构。</w:t>
            </w:r>
          </w:p>
          <w:p>
            <w:pPr>
              <w:pStyle w:val="null3"/>
              <w:jc w:val="both"/>
            </w:pPr>
            <w:r>
              <w:rPr>
                <w:rFonts w:ascii="宋体" w:hAnsi="宋体" w:cs="宋体" w:eastAsia="宋体"/>
                <w:sz w:val="24"/>
              </w:rPr>
              <w:t>6.系统采用防脱开自锁高压快速接头。</w:t>
            </w:r>
          </w:p>
          <w:p>
            <w:pPr>
              <w:pStyle w:val="null3"/>
              <w:jc w:val="both"/>
            </w:pPr>
            <w:r>
              <w:rPr>
                <w:rFonts w:ascii="宋体" w:hAnsi="宋体" w:cs="宋体" w:eastAsia="宋体"/>
                <w:sz w:val="24"/>
              </w:rPr>
              <w:t>7.额定工作压力：</w:t>
            </w:r>
            <w:r>
              <w:rPr>
                <w:rFonts w:ascii="宋体" w:hAnsi="宋体" w:cs="宋体" w:eastAsia="宋体"/>
                <w:sz w:val="24"/>
              </w:rPr>
              <w:t>≥</w:t>
            </w:r>
            <w:r>
              <w:rPr>
                <w:rFonts w:ascii="宋体" w:hAnsi="宋体" w:cs="宋体" w:eastAsia="宋体"/>
                <w:sz w:val="24"/>
              </w:rPr>
              <w:t>63MPa</w:t>
            </w:r>
          </w:p>
          <w:p>
            <w:pPr>
              <w:pStyle w:val="null3"/>
              <w:jc w:val="both"/>
            </w:pPr>
            <w:r>
              <w:rPr>
                <w:rFonts w:ascii="宋体" w:hAnsi="宋体" w:cs="宋体" w:eastAsia="宋体"/>
                <w:sz w:val="24"/>
              </w:rPr>
              <w:t>8.剪切能力：</w:t>
            </w:r>
            <w:r>
              <w:rPr>
                <w:rFonts w:ascii="宋体" w:hAnsi="宋体" w:cs="宋体" w:eastAsia="宋体"/>
                <w:sz w:val="24"/>
              </w:rPr>
              <w:t>≥</w:t>
            </w:r>
            <w:r>
              <w:rPr>
                <w:rFonts w:ascii="宋体" w:hAnsi="宋体" w:cs="宋体" w:eastAsia="宋体"/>
                <w:sz w:val="24"/>
              </w:rPr>
              <w:t>420kN (Φ28/Q235圆钢，15mm/Q235钢板)</w:t>
            </w:r>
          </w:p>
          <w:p>
            <w:pPr>
              <w:pStyle w:val="null3"/>
              <w:jc w:val="both"/>
            </w:pPr>
            <w:r>
              <w:rPr>
                <w:rFonts w:ascii="宋体" w:hAnsi="宋体" w:cs="宋体" w:eastAsia="宋体"/>
                <w:sz w:val="24"/>
              </w:rPr>
              <w:t>6.扩张力：30～34 kN。</w:t>
            </w:r>
            <w:r>
              <w:rPr>
                <w:rFonts w:ascii="宋体" w:hAnsi="宋体" w:cs="宋体" w:eastAsia="宋体"/>
                <w:sz w:val="24"/>
              </w:rPr>
              <w:t>扩张距离：</w:t>
            </w:r>
            <w:r>
              <w:rPr>
                <w:rFonts w:ascii="宋体" w:hAnsi="宋体" w:cs="宋体" w:eastAsia="宋体"/>
                <w:sz w:val="24"/>
              </w:rPr>
              <w:t>≥</w:t>
            </w:r>
            <w:r>
              <w:rPr>
                <w:rFonts w:ascii="宋体" w:hAnsi="宋体" w:cs="宋体" w:eastAsia="宋体"/>
                <w:sz w:val="24"/>
              </w:rPr>
              <w:t>360mm。</w:t>
            </w:r>
          </w:p>
          <w:p>
            <w:pPr>
              <w:pStyle w:val="null3"/>
              <w:jc w:val="both"/>
            </w:pPr>
            <w:r>
              <w:rPr>
                <w:rFonts w:ascii="宋体" w:hAnsi="宋体" w:cs="宋体" w:eastAsia="宋体"/>
                <w:sz w:val="24"/>
              </w:rPr>
              <w:t>10.</w:t>
            </w:r>
            <w:r>
              <w:rPr>
                <w:rFonts w:ascii="宋体" w:hAnsi="宋体" w:cs="宋体" w:eastAsia="宋体"/>
                <w:sz w:val="24"/>
              </w:rPr>
              <w:t>总质量：</w:t>
            </w:r>
            <w:r>
              <w:rPr>
                <w:rFonts w:ascii="宋体" w:hAnsi="宋体" w:cs="宋体" w:eastAsia="宋体"/>
                <w:sz w:val="24"/>
              </w:rPr>
              <w:t>≥</w:t>
            </w:r>
            <w:r>
              <w:rPr>
                <w:rFonts w:ascii="宋体" w:hAnsi="宋体" w:cs="宋体" w:eastAsia="宋体"/>
                <w:sz w:val="24"/>
              </w:rPr>
              <w:t>16kg</w:t>
            </w:r>
            <w:r>
              <w:rPr/>
              <w:t>。</w:t>
            </w:r>
          </w:p>
          <w:p>
            <w:pPr>
              <w:pStyle w:val="null3"/>
              <w:jc w:val="both"/>
            </w:pPr>
            <w:r>
              <w:rPr>
                <w:rFonts w:ascii="宋体" w:hAnsi="宋体" w:cs="宋体" w:eastAsia="宋体"/>
                <w:b/>
                <w:sz w:val="24"/>
              </w:rPr>
              <w:t>四﹑液压撑顶器：</w:t>
            </w:r>
          </w:p>
          <w:p>
            <w:pPr>
              <w:pStyle w:val="null3"/>
              <w:jc w:val="both"/>
            </w:pPr>
            <w:r>
              <w:rPr>
                <w:rFonts w:ascii="宋体" w:hAnsi="宋体" w:cs="宋体" w:eastAsia="宋体"/>
                <w:sz w:val="24"/>
              </w:rPr>
              <w:t>1.液压撑顶器符合GB/T17906-1999《液压破拆工具技术条件》标准要求。</w:t>
            </w:r>
          </w:p>
          <w:p>
            <w:pPr>
              <w:pStyle w:val="null3"/>
              <w:jc w:val="both"/>
            </w:pPr>
            <w:r>
              <w:rPr>
                <w:rFonts w:ascii="宋体" w:hAnsi="宋体" w:cs="宋体" w:eastAsia="宋体"/>
                <w:sz w:val="24"/>
              </w:rPr>
              <w:t>2.撑顶器工作缸体采用高强度铝合金锻造，支撑底座采用高强度合金钢制造，在整个伸缩范围内任意点均可承载。</w:t>
            </w:r>
          </w:p>
          <w:p>
            <w:pPr>
              <w:pStyle w:val="null3"/>
              <w:jc w:val="both"/>
            </w:pPr>
            <w:r>
              <w:rPr>
                <w:rFonts w:ascii="宋体" w:hAnsi="宋体" w:cs="宋体" w:eastAsia="宋体"/>
                <w:sz w:val="24"/>
              </w:rPr>
              <w:t>3.按钮式开关换向阀仅需要拇指和食指即能操控撑顶头的伸缩。</w:t>
            </w:r>
          </w:p>
          <w:p>
            <w:pPr>
              <w:pStyle w:val="null3"/>
              <w:jc w:val="both"/>
            </w:pPr>
            <w:r>
              <w:rPr>
                <w:rFonts w:ascii="宋体" w:hAnsi="宋体" w:cs="宋体" w:eastAsia="宋体"/>
                <w:sz w:val="24"/>
              </w:rPr>
              <w:t>4.撑顶器配套1组3个加长套。</w:t>
            </w:r>
          </w:p>
          <w:p>
            <w:pPr>
              <w:pStyle w:val="null3"/>
              <w:jc w:val="both"/>
            </w:pPr>
            <w:r>
              <w:rPr>
                <w:rFonts w:ascii="宋体" w:hAnsi="宋体" w:cs="宋体" w:eastAsia="宋体"/>
                <w:sz w:val="24"/>
              </w:rPr>
              <w:t>5.与扩张内工具配合，液压撑顶器可覆盖从500-1350mm空间的撑顶作业。</w:t>
            </w:r>
          </w:p>
          <w:p>
            <w:pPr>
              <w:pStyle w:val="null3"/>
              <w:jc w:val="both"/>
            </w:pPr>
            <w:r>
              <w:rPr>
                <w:rFonts w:ascii="宋体" w:hAnsi="宋体" w:cs="宋体" w:eastAsia="宋体"/>
                <w:sz w:val="24"/>
              </w:rPr>
              <w:t>6.采用两端防滑爪结构。</w:t>
            </w:r>
          </w:p>
          <w:p>
            <w:pPr>
              <w:pStyle w:val="null3"/>
              <w:jc w:val="both"/>
            </w:pPr>
            <w:r>
              <w:rPr>
                <w:rFonts w:ascii="宋体" w:hAnsi="宋体" w:cs="宋体" w:eastAsia="宋体"/>
                <w:sz w:val="24"/>
              </w:rPr>
              <w:t>7.系统采用防脱开自锁高压快速接头。</w:t>
            </w:r>
          </w:p>
          <w:p>
            <w:pPr>
              <w:pStyle w:val="null3"/>
              <w:jc w:val="both"/>
            </w:pPr>
            <w:r>
              <w:rPr>
                <w:rFonts w:ascii="宋体" w:hAnsi="宋体" w:cs="宋体" w:eastAsia="宋体"/>
                <w:sz w:val="24"/>
              </w:rPr>
              <w:t>8.工作压力：</w:t>
            </w:r>
            <w:r>
              <w:rPr>
                <w:rFonts w:ascii="宋体" w:hAnsi="宋体" w:cs="宋体" w:eastAsia="宋体"/>
                <w:sz w:val="24"/>
              </w:rPr>
              <w:t>≥</w:t>
            </w:r>
            <w:r>
              <w:rPr>
                <w:rFonts w:ascii="宋体" w:hAnsi="宋体" w:cs="宋体" w:eastAsia="宋体"/>
                <w:sz w:val="24"/>
              </w:rPr>
              <w:t>63MPa</w:t>
            </w:r>
          </w:p>
          <w:p>
            <w:pPr>
              <w:pStyle w:val="null3"/>
              <w:jc w:val="both"/>
            </w:pPr>
            <w:r>
              <w:rPr>
                <w:rFonts w:ascii="宋体" w:hAnsi="宋体" w:cs="宋体" w:eastAsia="宋体"/>
                <w:sz w:val="24"/>
              </w:rPr>
              <w:t>9.最大撑顶力：</w:t>
            </w:r>
            <w:r>
              <w:rPr>
                <w:rFonts w:ascii="宋体" w:hAnsi="宋体" w:cs="宋体" w:eastAsia="宋体"/>
                <w:sz w:val="24"/>
              </w:rPr>
              <w:t>≥</w:t>
            </w:r>
            <w:r>
              <w:rPr>
                <w:rFonts w:ascii="宋体" w:hAnsi="宋体" w:cs="宋体" w:eastAsia="宋体"/>
                <w:sz w:val="24"/>
              </w:rPr>
              <w:t>120kN</w:t>
            </w:r>
          </w:p>
          <w:p>
            <w:pPr>
              <w:pStyle w:val="null3"/>
              <w:jc w:val="both"/>
            </w:pPr>
            <w:r>
              <w:rPr>
                <w:rFonts w:ascii="宋体" w:hAnsi="宋体" w:cs="宋体" w:eastAsia="宋体"/>
                <w:sz w:val="24"/>
              </w:rPr>
              <w:t>10.闭合长度：</w:t>
            </w:r>
            <w:r>
              <w:rPr>
                <w:rFonts w:ascii="宋体" w:hAnsi="宋体" w:cs="宋体" w:eastAsia="宋体"/>
                <w:sz w:val="24"/>
              </w:rPr>
              <w:t>≥</w:t>
            </w:r>
            <w:r>
              <w:rPr>
                <w:rFonts w:ascii="宋体" w:hAnsi="宋体" w:cs="宋体" w:eastAsia="宋体"/>
                <w:sz w:val="24"/>
              </w:rPr>
              <w:t>480mm</w:t>
            </w:r>
          </w:p>
          <w:p>
            <w:pPr>
              <w:pStyle w:val="null3"/>
              <w:jc w:val="both"/>
            </w:pPr>
            <w:r>
              <w:rPr>
                <w:rFonts w:ascii="宋体" w:hAnsi="宋体" w:cs="宋体" w:eastAsia="宋体"/>
                <w:sz w:val="24"/>
              </w:rPr>
              <w:t>11.撑顶行程：</w:t>
            </w:r>
            <w:r>
              <w:rPr>
                <w:rFonts w:ascii="宋体" w:hAnsi="宋体" w:cs="宋体" w:eastAsia="宋体"/>
                <w:sz w:val="24"/>
              </w:rPr>
              <w:t>≥</w:t>
            </w:r>
            <w:r>
              <w:rPr>
                <w:rFonts w:ascii="宋体" w:hAnsi="宋体" w:cs="宋体" w:eastAsia="宋体"/>
                <w:sz w:val="24"/>
              </w:rPr>
              <w:t>325mm</w:t>
            </w:r>
          </w:p>
          <w:p>
            <w:pPr>
              <w:pStyle w:val="null3"/>
              <w:jc w:val="both"/>
            </w:pPr>
            <w:r>
              <w:rPr>
                <w:rFonts w:ascii="宋体" w:hAnsi="宋体" w:cs="宋体" w:eastAsia="宋体"/>
                <w:sz w:val="24"/>
              </w:rPr>
              <w:t>12.加长套尺寸：100/175/275mm</w:t>
            </w:r>
          </w:p>
          <w:p>
            <w:pPr>
              <w:pStyle w:val="null3"/>
              <w:jc w:val="both"/>
            </w:pPr>
            <w:r>
              <w:rPr>
                <w:rFonts w:ascii="宋体" w:hAnsi="宋体" w:cs="宋体" w:eastAsia="宋体"/>
                <w:sz w:val="24"/>
              </w:rPr>
              <w:t>13.工作范围：480～1350mm</w:t>
            </w:r>
          </w:p>
          <w:p>
            <w:pPr>
              <w:pStyle w:val="null3"/>
              <w:jc w:val="both"/>
            </w:pPr>
            <w:r>
              <w:rPr>
                <w:rFonts w:ascii="宋体" w:hAnsi="宋体" w:cs="宋体" w:eastAsia="宋体"/>
                <w:sz w:val="24"/>
              </w:rPr>
              <w:t>14.质量：</w:t>
            </w:r>
            <w:r>
              <w:rPr>
                <w:rFonts w:ascii="宋体" w:hAnsi="宋体" w:cs="宋体" w:eastAsia="宋体"/>
                <w:sz w:val="24"/>
              </w:rPr>
              <w:t>≥</w:t>
            </w:r>
            <w:r>
              <w:rPr>
                <w:rFonts w:ascii="宋体" w:hAnsi="宋体" w:cs="宋体" w:eastAsia="宋体"/>
                <w:sz w:val="24"/>
              </w:rPr>
              <w:t>15kg</w:t>
            </w:r>
          </w:p>
          <w:p>
            <w:pPr>
              <w:pStyle w:val="null3"/>
              <w:jc w:val="both"/>
            </w:pPr>
            <w:r>
              <w:rPr>
                <w:rFonts w:ascii="宋体" w:hAnsi="宋体" w:cs="宋体" w:eastAsia="宋体"/>
                <w:sz w:val="24"/>
              </w:rPr>
              <w:t>15.外形尺寸：</w:t>
            </w:r>
            <w:r>
              <w:rPr>
                <w:rFonts w:ascii="宋体" w:hAnsi="宋体" w:cs="宋体" w:eastAsia="宋体"/>
                <w:sz w:val="24"/>
              </w:rPr>
              <w:t>≥</w:t>
            </w:r>
            <w:r>
              <w:rPr>
                <w:rFonts w:ascii="宋体" w:hAnsi="宋体" w:cs="宋体" w:eastAsia="宋体"/>
                <w:sz w:val="24"/>
              </w:rPr>
              <w:t>490×120×200mm</w:t>
            </w:r>
          </w:p>
          <w:p>
            <w:pPr>
              <w:pStyle w:val="null3"/>
              <w:jc w:val="both"/>
            </w:pPr>
            <w:r>
              <w:rPr>
                <w:rFonts w:ascii="宋体" w:hAnsi="宋体" w:cs="宋体" w:eastAsia="宋体"/>
                <w:b/>
                <w:sz w:val="24"/>
              </w:rPr>
              <w:t>五﹑双输出液压机动泵：</w:t>
            </w:r>
          </w:p>
          <w:p>
            <w:pPr>
              <w:pStyle w:val="null3"/>
              <w:jc w:val="both"/>
            </w:pPr>
            <w:r>
              <w:rPr>
                <w:rFonts w:ascii="宋体" w:hAnsi="宋体" w:cs="宋体" w:eastAsia="宋体"/>
                <w:sz w:val="24"/>
              </w:rPr>
              <w:t>1.液压机动泵符合GB/T17906-1999《液压破拆工具技术条件》标准要求。</w:t>
            </w:r>
          </w:p>
          <w:p>
            <w:pPr>
              <w:pStyle w:val="null3"/>
              <w:jc w:val="both"/>
            </w:pPr>
            <w:r>
              <w:rPr>
                <w:rFonts w:ascii="宋体" w:hAnsi="宋体" w:cs="宋体" w:eastAsia="宋体"/>
                <w:sz w:val="24"/>
              </w:rPr>
              <w:t xml:space="preserve"> </w:t>
            </w:r>
            <w:r>
              <w:rPr>
                <w:rFonts w:ascii="宋体" w:hAnsi="宋体" w:cs="宋体" w:eastAsia="宋体"/>
                <w:sz w:val="24"/>
              </w:rPr>
              <w:t>2.双级压力输出，高低压柱塞体，高低压自动转换；</w:t>
            </w:r>
          </w:p>
          <w:p>
            <w:pPr>
              <w:pStyle w:val="null3"/>
              <w:jc w:val="both"/>
            </w:pPr>
            <w:r>
              <w:rPr>
                <w:rFonts w:ascii="宋体" w:hAnsi="宋体" w:cs="宋体" w:eastAsia="宋体"/>
                <w:sz w:val="24"/>
              </w:rPr>
              <w:t xml:space="preserve"> </w:t>
            </w:r>
            <w:r>
              <w:rPr>
                <w:rFonts w:ascii="宋体" w:hAnsi="宋体" w:cs="宋体" w:eastAsia="宋体"/>
                <w:sz w:val="24"/>
              </w:rPr>
              <w:t>3.四冲程汽油机。</w:t>
            </w:r>
            <w:r>
              <w:rPr>
                <w:rFonts w:ascii="宋体" w:hAnsi="宋体" w:cs="宋体" w:eastAsia="宋体"/>
                <w:sz w:val="24"/>
              </w:rPr>
              <w:t>系统选用航空液压油，可保证机动泵在-30℃~55℃环境下正常使用。</w:t>
            </w:r>
          </w:p>
          <w:p>
            <w:pPr>
              <w:pStyle w:val="null3"/>
              <w:jc w:val="both"/>
            </w:pPr>
            <w:r>
              <w:rPr>
                <w:rFonts w:ascii="宋体" w:hAnsi="宋体" w:cs="宋体" w:eastAsia="宋体"/>
                <w:sz w:val="24"/>
              </w:rPr>
              <w:t>4.采用</w:t>
            </w:r>
            <w:r>
              <w:rPr>
                <w:rFonts w:ascii="宋体" w:hAnsi="宋体" w:cs="宋体" w:eastAsia="宋体"/>
                <w:sz w:val="24"/>
              </w:rPr>
              <w:t>≥</w:t>
            </w:r>
            <w:r>
              <w:rPr>
                <w:rFonts w:ascii="宋体" w:hAnsi="宋体" w:cs="宋体" w:eastAsia="宋体"/>
                <w:sz w:val="24"/>
              </w:rPr>
              <w:t>12升航空液压油立式大油箱结构。</w:t>
            </w:r>
          </w:p>
          <w:p>
            <w:pPr>
              <w:pStyle w:val="null3"/>
              <w:jc w:val="both"/>
            </w:pPr>
            <w:r>
              <w:rPr>
                <w:rFonts w:ascii="宋体" w:hAnsi="宋体" w:cs="宋体" w:eastAsia="宋体"/>
                <w:sz w:val="24"/>
              </w:rPr>
              <w:t>5.标准配置一付</w:t>
            </w:r>
            <w:r>
              <w:rPr>
                <w:rFonts w:ascii="宋体" w:hAnsi="宋体" w:cs="宋体" w:eastAsia="宋体"/>
                <w:sz w:val="24"/>
              </w:rPr>
              <w:t>≥</w:t>
            </w:r>
            <w:r>
              <w:rPr>
                <w:rFonts w:ascii="宋体" w:hAnsi="宋体" w:cs="宋体" w:eastAsia="宋体"/>
                <w:sz w:val="24"/>
              </w:rPr>
              <w:t>2*3米双色聚氨酯高压胶管，爆破压力</w:t>
            </w:r>
            <w:r>
              <w:rPr>
                <w:rFonts w:ascii="宋体" w:hAnsi="宋体" w:cs="宋体" w:eastAsia="宋体"/>
                <w:sz w:val="24"/>
              </w:rPr>
              <w:t>≥</w:t>
            </w:r>
            <w:r>
              <w:rPr>
                <w:rFonts w:ascii="宋体" w:hAnsi="宋体" w:cs="宋体" w:eastAsia="宋体"/>
                <w:sz w:val="24"/>
              </w:rPr>
              <w:t>200Mpa。</w:t>
            </w:r>
          </w:p>
          <w:p>
            <w:pPr>
              <w:pStyle w:val="null3"/>
              <w:jc w:val="both"/>
            </w:pPr>
            <w:r>
              <w:rPr>
                <w:rFonts w:ascii="宋体" w:hAnsi="宋体" w:cs="宋体" w:eastAsia="宋体"/>
                <w:sz w:val="24"/>
              </w:rPr>
              <w:t>6.隐蔽式滚轮设计，正常放置滚轮不接触地面，机动泵拖动时滚轮工作。</w:t>
            </w:r>
          </w:p>
          <w:p>
            <w:pPr>
              <w:pStyle w:val="null3"/>
              <w:jc w:val="both"/>
            </w:pPr>
            <w:r>
              <w:rPr>
                <w:rFonts w:ascii="宋体" w:hAnsi="宋体" w:cs="宋体" w:eastAsia="宋体"/>
                <w:sz w:val="24"/>
              </w:rPr>
              <w:t>7.系统采用防脱开自锁高压快速接头。</w:t>
            </w:r>
          </w:p>
          <w:p>
            <w:pPr>
              <w:pStyle w:val="null3"/>
              <w:jc w:val="both"/>
            </w:pPr>
            <w:r>
              <w:rPr>
                <w:rFonts w:ascii="宋体" w:hAnsi="宋体" w:cs="宋体" w:eastAsia="宋体"/>
                <w:sz w:val="24"/>
              </w:rPr>
              <w:t>8.额定工作压力：</w:t>
            </w:r>
            <w:r>
              <w:rPr>
                <w:rFonts w:ascii="宋体" w:hAnsi="宋体" w:cs="宋体" w:eastAsia="宋体"/>
                <w:sz w:val="24"/>
              </w:rPr>
              <w:t>≥</w:t>
            </w:r>
            <w:r>
              <w:rPr>
                <w:rFonts w:ascii="宋体" w:hAnsi="宋体" w:cs="宋体" w:eastAsia="宋体"/>
                <w:sz w:val="24"/>
              </w:rPr>
              <w:t>63MPa</w:t>
            </w:r>
          </w:p>
          <w:p>
            <w:pPr>
              <w:pStyle w:val="null3"/>
              <w:jc w:val="both"/>
            </w:pPr>
            <w:r>
              <w:rPr>
                <w:rFonts w:ascii="宋体" w:hAnsi="宋体" w:cs="宋体" w:eastAsia="宋体"/>
                <w:sz w:val="24"/>
              </w:rPr>
              <w:t>9.额定流量：2X0.9（L·min-1）</w:t>
            </w:r>
          </w:p>
          <w:p>
            <w:pPr>
              <w:pStyle w:val="null3"/>
              <w:jc w:val="both"/>
            </w:pPr>
            <w:r>
              <w:rPr>
                <w:rFonts w:ascii="宋体" w:hAnsi="宋体" w:cs="宋体" w:eastAsia="宋体"/>
                <w:sz w:val="24"/>
              </w:rPr>
              <w:t>10.低压工作压力：2X10MPa</w:t>
            </w:r>
          </w:p>
          <w:p>
            <w:pPr>
              <w:pStyle w:val="null3"/>
              <w:jc w:val="both"/>
            </w:pPr>
            <w:r>
              <w:rPr>
                <w:rFonts w:ascii="宋体" w:hAnsi="宋体" w:cs="宋体" w:eastAsia="宋体"/>
                <w:sz w:val="24"/>
              </w:rPr>
              <w:t>11.低压流量：2X2.0（L·min-1）</w:t>
            </w:r>
          </w:p>
          <w:p>
            <w:pPr>
              <w:pStyle w:val="null3"/>
              <w:jc w:val="both"/>
            </w:pPr>
            <w:r>
              <w:rPr>
                <w:rFonts w:ascii="宋体" w:hAnsi="宋体" w:cs="宋体" w:eastAsia="宋体"/>
                <w:sz w:val="24"/>
              </w:rPr>
              <w:t>12.动力机：</w:t>
            </w:r>
            <w:r>
              <w:rPr>
                <w:rFonts w:ascii="宋体" w:hAnsi="宋体" w:cs="宋体" w:eastAsia="宋体"/>
                <w:sz w:val="24"/>
              </w:rPr>
              <w:t>≥</w:t>
            </w:r>
            <w:r>
              <w:rPr>
                <w:rFonts w:ascii="宋体" w:hAnsi="宋体" w:cs="宋体" w:eastAsia="宋体"/>
                <w:sz w:val="24"/>
              </w:rPr>
              <w:t>5.0HP汽油机</w:t>
            </w:r>
          </w:p>
          <w:p>
            <w:pPr>
              <w:pStyle w:val="null3"/>
              <w:jc w:val="both"/>
            </w:pPr>
            <w:r>
              <w:rPr>
                <w:rFonts w:ascii="宋体" w:hAnsi="宋体" w:cs="宋体" w:eastAsia="宋体"/>
                <w:sz w:val="24"/>
              </w:rPr>
              <w:t>13.油箱容积：</w:t>
            </w:r>
            <w:r>
              <w:rPr>
                <w:rFonts w:ascii="宋体" w:hAnsi="宋体" w:cs="宋体" w:eastAsia="宋体"/>
                <w:sz w:val="24"/>
              </w:rPr>
              <w:t>≥</w:t>
            </w:r>
            <w:r>
              <w:rPr>
                <w:rFonts w:ascii="宋体" w:hAnsi="宋体" w:cs="宋体" w:eastAsia="宋体"/>
                <w:sz w:val="24"/>
              </w:rPr>
              <w:t>12L</w:t>
            </w:r>
          </w:p>
          <w:p>
            <w:pPr>
              <w:pStyle w:val="null3"/>
              <w:jc w:val="both"/>
            </w:pPr>
            <w:r>
              <w:rPr>
                <w:rFonts w:ascii="宋体" w:hAnsi="宋体" w:cs="宋体" w:eastAsia="宋体"/>
                <w:sz w:val="24"/>
              </w:rPr>
              <w:t>14.输出形式：双输出/双接口（标配2付4根红兰聚氨酯高压胶管）</w:t>
            </w:r>
          </w:p>
          <w:p>
            <w:pPr>
              <w:pStyle w:val="null3"/>
              <w:jc w:val="both"/>
            </w:pPr>
            <w:r>
              <w:rPr>
                <w:rFonts w:ascii="宋体" w:hAnsi="宋体" w:cs="宋体" w:eastAsia="宋体"/>
                <w:sz w:val="24"/>
              </w:rPr>
              <w:t>15.质量：</w:t>
            </w:r>
            <w:r>
              <w:rPr>
                <w:rFonts w:ascii="宋体" w:hAnsi="宋体" w:cs="宋体" w:eastAsia="宋体"/>
                <w:sz w:val="24"/>
              </w:rPr>
              <w:t>≥</w:t>
            </w:r>
            <w:r>
              <w:rPr>
                <w:rFonts w:ascii="宋体" w:hAnsi="宋体" w:cs="宋体" w:eastAsia="宋体"/>
                <w:sz w:val="24"/>
              </w:rPr>
              <w:t>45kg</w:t>
            </w:r>
          </w:p>
        </w:tc>
      </w:tr>
    </w:tbl>
    <w:p>
      <w:pPr>
        <w:pStyle w:val="null3"/>
        <w:outlineLvl w:val="2"/>
      </w:pPr>
      <w:r>
        <w:rPr>
          <w:b/>
          <w:sz w:val="28"/>
        </w:rPr>
        <w:t>3.4商务要求</w:t>
      </w:r>
    </w:p>
    <w:p>
      <w:pPr>
        <w:pStyle w:val="null3"/>
        <w:outlineLvl w:val="3"/>
      </w:pPr>
      <w:r>
        <w:rPr>
          <w:b/>
          <w:sz w:val="24"/>
        </w:rPr>
        <w:t>3.4.1交货时间</w:t>
      </w:r>
    </w:p>
    <w:p>
      <w:pPr>
        <w:pStyle w:val="null3"/>
      </w:pPr>
    </w:p>
    <w:p>
      <w:pPr>
        <w:pStyle w:val="null3"/>
      </w:pPr>
    </w:p>
    <w:p>
      <w:pPr>
        <w:pStyle w:val="null3"/>
      </w:pPr>
    </w:p>
    <w:p>
      <w:pPr>
        <w:pStyle w:val="null3"/>
      </w:pPr>
      <w:r>
        <w:rPr/>
        <w:t>采购包1：</w:t>
      </w:r>
    </w:p>
    <w:p>
      <w:pPr>
        <w:pStyle w:val="null3"/>
      </w:pPr>
      <w:r>
        <w:rPr/>
        <w:t xml:space="preserve"> 自合同签订之日起60日</w:t>
      </w:r>
    </w:p>
    <w:p>
      <w:pPr>
        <w:pStyle w:val="null3"/>
        <w:outlineLvl w:val="3"/>
      </w:pPr>
      <w:r>
        <w:rPr>
          <w:b/>
          <w:sz w:val="24"/>
        </w:rPr>
        <w:t>3.4.2交货地点</w:t>
      </w:r>
    </w:p>
    <w:p>
      <w:pPr>
        <w:pStyle w:val="null3"/>
      </w:pPr>
    </w:p>
    <w:p>
      <w:pPr>
        <w:pStyle w:val="null3"/>
      </w:pPr>
    </w:p>
    <w:p>
      <w:pPr>
        <w:pStyle w:val="null3"/>
      </w:pPr>
    </w:p>
    <w:p>
      <w:pPr>
        <w:pStyle w:val="null3"/>
      </w:pPr>
      <w:r>
        <w:rPr/>
        <w:t>采购包1：</w:t>
      </w:r>
    </w:p>
    <w:p>
      <w:pPr>
        <w:pStyle w:val="null3"/>
      </w:pPr>
      <w:r>
        <w:rPr/>
        <w:t>丹巴县（具体采购人指定地点）</w:t>
      </w:r>
    </w:p>
    <w:p>
      <w:pPr>
        <w:pStyle w:val="null3"/>
        <w:outlineLvl w:val="3"/>
      </w:pPr>
      <w:r>
        <w:rPr>
          <w:b/>
          <w:sz w:val="24"/>
        </w:rPr>
        <w:t>3.4.3支付方式</w:t>
      </w:r>
    </w:p>
    <w:p>
      <w:pPr>
        <w:pStyle w:val="null3"/>
      </w:pPr>
    </w:p>
    <w:p>
      <w:pPr>
        <w:pStyle w:val="null3"/>
      </w:pPr>
    </w:p>
    <w:p>
      <w:pPr>
        <w:pStyle w:val="null3"/>
      </w:pPr>
    </w:p>
    <w:p>
      <w:pPr>
        <w:pStyle w:val="null3"/>
      </w:pPr>
      <w:r>
        <w:rPr/>
        <w:t>采购包1：</w:t>
      </w:r>
    </w:p>
    <w:p>
      <w:pPr>
        <w:pStyle w:val="null3"/>
      </w:pPr>
      <w:r>
        <w:rPr/>
        <w:t>分期付款</w:t>
      </w:r>
    </w:p>
    <w:p>
      <w:pPr>
        <w:pStyle w:val="null3"/>
        <w:outlineLvl w:val="3"/>
      </w:pPr>
      <w:r>
        <w:rPr>
          <w:b/>
          <w:sz w:val="24"/>
        </w:rPr>
        <w:t>3.4.4支付约定</w:t>
      </w:r>
    </w:p>
    <w:p>
      <w:pPr>
        <w:pStyle w:val="null3"/>
      </w:pPr>
    </w:p>
    <w:p>
      <w:pPr>
        <w:pStyle w:val="null3"/>
      </w:pPr>
    </w:p>
    <w:p>
      <w:pPr>
        <w:pStyle w:val="null3"/>
      </w:pP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30.00</w:t>
      </w:r>
      <w:r>
        <w:rPr/>
        <w:t>%。</w:t>
      </w:r>
    </w:p>
    <w:p>
      <w:pPr>
        <w:pStyle w:val="null3"/>
      </w:pPr>
      <w:r>
        <w:rPr/>
        <w:t>采购包1：</w:t>
      </w:r>
      <w:r>
        <w:rPr/>
        <w:t xml:space="preserve"> 付款条件说明： </w:t>
      </w:r>
      <w:r>
        <w:rPr/>
        <w:t>交货并验收完成后</w:t>
      </w:r>
      <w:r>
        <w:rPr/>
        <w:t xml:space="preserve"> ，达到付款条件起 </w:t>
      </w:r>
      <w:r>
        <w:rPr/>
        <w:t>15</w:t>
      </w:r>
      <w:r>
        <w:rPr/>
        <w:t xml:space="preserve"> 日内，支付合同总金额的 </w:t>
      </w:r>
      <w:r>
        <w:rPr/>
        <w:t>70.00</w:t>
      </w:r>
      <w:r>
        <w:rPr/>
        <w:t>%。</w:t>
      </w:r>
    </w:p>
    <w:p>
      <w:pPr>
        <w:pStyle w:val="null3"/>
        <w:outlineLvl w:val="3"/>
      </w:pPr>
      <w:r>
        <w:rPr>
          <w:b/>
          <w:sz w:val="24"/>
        </w:rPr>
        <w:t>3.4.5验收标准和方法</w:t>
      </w:r>
    </w:p>
    <w:p>
      <w:pPr>
        <w:pStyle w:val="null3"/>
      </w:pPr>
    </w:p>
    <w:p>
      <w:pPr>
        <w:pStyle w:val="null3"/>
      </w:pPr>
    </w:p>
    <w:p>
      <w:pPr>
        <w:pStyle w:val="null3"/>
      </w:pPr>
    </w:p>
    <w:p>
      <w:pPr>
        <w:pStyle w:val="null3"/>
      </w:pPr>
      <w:r>
        <w:rPr/>
        <w:t>采购包1：</w:t>
      </w:r>
    </w:p>
    <w:p>
      <w:pPr>
        <w:pStyle w:val="null3"/>
      </w:pPr>
      <w:r>
        <w:rPr/>
        <w:t>严格按照《财政部关于进一步加强政府采购需求和履约验收管理的指导意见》（财库〔2016〕205号）的要求组织验收。验收应以采购合同、采购及其补充文件、国家或行业相关标准为验收的主要依据。</w:t>
      </w:r>
    </w:p>
    <w:p>
      <w:pPr>
        <w:pStyle w:val="null3"/>
        <w:outlineLvl w:val="3"/>
      </w:pPr>
      <w:r>
        <w:rPr>
          <w:b/>
          <w:sz w:val="24"/>
        </w:rPr>
        <w:t>3.4.6包装方式及运输</w:t>
      </w:r>
    </w:p>
    <w:p>
      <w:pPr>
        <w:pStyle w:val="null3"/>
      </w:pPr>
    </w:p>
    <w:p>
      <w:pPr>
        <w:pStyle w:val="null3"/>
      </w:pPr>
    </w:p>
    <w:p>
      <w:pPr>
        <w:pStyle w:val="null3"/>
      </w:pP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p>
    <w:p>
      <w:pPr>
        <w:pStyle w:val="null3"/>
      </w:pPr>
    </w:p>
    <w:p>
      <w:pPr>
        <w:pStyle w:val="null3"/>
      </w:pPr>
    </w:p>
    <w:p>
      <w:pPr>
        <w:pStyle w:val="null3"/>
      </w:pPr>
      <w:r>
        <w:rPr/>
        <w:t>采购包1：</w:t>
      </w:r>
    </w:p>
    <w:p>
      <w:pPr>
        <w:pStyle w:val="null3"/>
      </w:pPr>
      <w:r>
        <w:rPr/>
        <w:t>12个月(国家行规有其他相关规定的按照相关规定执行)</w:t>
      </w:r>
    </w:p>
    <w:p>
      <w:pPr>
        <w:pStyle w:val="null3"/>
        <w:outlineLvl w:val="3"/>
      </w:pPr>
      <w:r>
        <w:rPr>
          <w:b/>
          <w:sz w:val="24"/>
        </w:rPr>
        <w:t>3.4.8违约责任与解决争议的方法</w:t>
      </w:r>
    </w:p>
    <w:p>
      <w:pPr>
        <w:pStyle w:val="null3"/>
      </w:pPr>
    </w:p>
    <w:p>
      <w:pPr>
        <w:pStyle w:val="null3"/>
      </w:pPr>
    </w:p>
    <w:p>
      <w:pPr>
        <w:pStyle w:val="null3"/>
      </w:pPr>
    </w:p>
    <w:p>
      <w:pPr>
        <w:pStyle w:val="null3"/>
      </w:pPr>
      <w:r>
        <w:rPr/>
        <w:t>采购包1：</w:t>
      </w:r>
    </w:p>
    <w:p>
      <w:pPr>
        <w:pStyle w:val="null3"/>
      </w:pPr>
      <w:r>
        <w:rPr/>
        <w:t>（1）违约责任 ①采购人及供应商双方必须遵守采购合同并执行合同中的各项规定，保证采购合同的正常履行。任何一方违约给对方造成的直接损失均负有赔偿责任，对方均有权视情况要求对方继续履行合同或提出解除合同。 ②如因供应商在履行过程中的疏忽、失职、过错等故意或者过失原因给采购人造成损失或侵害，包括但不限于采购人本身的财产损失、由此而导致的采购人对任何第三方的法律责任等，供应商对此均应承担全部的赔偿责任。 ③如供应商提交的成果达不到相关质量要求或未按采购人时间进度安排完成成果，采购人有权扣除合同支付金额和提出解除合同。 （2）争议解决办法 ①采购人及供应商双方就采购合同所产生的任何争议都应该进行友好协商，协商解决不成的，任何一方均可向项目所在地仲裁委员会申请仲裁。 ②仲裁费应由败诉方承担。 ③在仲裁期间，除正在进行仲裁的部分外，合同其他部分继续执行。</w:t>
      </w:r>
    </w:p>
    <w:p>
      <w:pPr>
        <w:pStyle w:val="null3"/>
        <w:jc w:val="left"/>
        <w:outlineLvl w:val="2"/>
      </w:pPr>
      <w:r>
        <w:rPr>
          <w:b/>
          <w:sz w:val="28"/>
        </w:rPr>
        <w:t>3.5其他要求</w:t>
      </w:r>
    </w:p>
    <w:p>
      <w:pPr>
        <w:pStyle w:val="null3"/>
      </w:pPr>
    </w:p>
    <w:p>
      <w:pPr>
        <w:pStyle w:val="null3"/>
      </w:pPr>
    </w:p>
    <w:p>
      <w:pPr>
        <w:pStyle w:val="null3"/>
      </w:pPr>
      <w:r>
        <w:rPr/>
        <w:t>1、合同价款（实质性要求）: 合同价款是投标人响应采购项目要求的全部工作内容的价格体现。包括所涉及设备、人工劳务、机具设备投入、项目实施过程中所涉及的全部材料（辅材）、安装、运输、调试、培训、保修期内保修服务、交通费用、通讯费用、人员食宿费用、税金、风险、招标代理服务费等完成本项目所涉及的一切费用。 2、售后要求： ①投标人需提供设备的日常维修、故障判断、简单故障处理培训资料等；指导采购人操作，保证操作人员能够正常使用和维护设备。 ②投标产品出现任何质量问题，投标人在接到通知2 小时内响应，12 小时内到达现场；一般问题应在 24 小时内解决，重大问题或其它无法迅速解决的问题应在 24 小时内解决或提出明确解决方案，否则投标人应赔偿采购人相应损失。 3、投标人需按照本项目实际需求制定相关实施方案、保障方案、售后服务方案。 4、所投产品如涉及国家 3C 强制认证产品的，需提供所投产品均在 3C 认证清单内的承诺函（实质性要求，须单独提供承诺函，格式自拟） 5、若评审得分、最后报价、技术指标得分和承诺提供的经认证优先采购节能、环境标志产品数量均相同的，中标候选人并列的情况下，优先推荐投标人为少数民族地区的为第一中标候选人（提供证明材料）</w:t>
      </w:r>
    </w:p>
    <w:p>
      <w:pPr>
        <w:pStyle w:val="null3"/>
      </w:pPr>
    </w:p>
    <w:p>
      <w:pPr>
        <w:pStyle w:val="null3"/>
      </w:pPr>
      <w:r>
        <w:rPr/>
        <w:t xml:space="preserve"> </w:t>
      </w:r>
    </w:p>
    <w:p>
      <w:pPr>
        <w:pStyle w:val="null3"/>
        <w:jc w:val="center"/>
        <w:outlineLvl w:val="1"/>
      </w:pPr>
      <w:r>
        <w:rPr>
          <w:b/>
          <w:sz w:val="36"/>
        </w:rPr>
        <w:t>第四章 资格审查</w:t>
      </w:r>
    </w:p>
    <w:p>
      <w:pPr>
        <w:pStyle w:val="null3"/>
      </w:pPr>
    </w:p>
    <w:p>
      <w:pPr>
        <w:pStyle w:val="null3"/>
      </w:pPr>
    </w:p>
    <w:p>
      <w:pPr>
        <w:pStyle w:val="null3"/>
        <w:ind w:firstLine="480"/>
      </w:pPr>
      <w:r>
        <w:rPr/>
        <w:t xml:space="preserve"> 资格审查由 </w:t>
      </w:r>
      <w:r>
        <w:rPr/>
        <w:t>丹巴县应急管理局</w:t>
      </w:r>
      <w:r>
        <w:rPr/>
        <w:t xml:space="preserve"> 组建的资格审查小组依据法律法规和招标文件的规定，对投标文件中的资格证明等进行审查，以确定投标人是否具备投标资格，并出具资格审查报告。</w:t>
      </w:r>
    </w:p>
    <w:p>
      <w:pPr>
        <w:pStyle w:val="null3"/>
        <w:outlineLvl w:val="2"/>
      </w:pPr>
      <w:r>
        <w:rPr>
          <w:b/>
          <w:sz w:val="28"/>
        </w:rPr>
        <w:t>4.1一般资格审查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具有独立承担民事责任的能力（注：①供应 商若为企业法人：提供“统一社会信用代码营业 执照”；未换证的提供“营业执照、税务登记证 、组织机构代码证或三证合一的营业执照”；② 若为事业法人：提供“统一社会信用代码法人登 记证书”；未换证的提交“事业法人登记证书、 组织机构代码证”；③若为其他组织：提供“对应 主管部门颁发的准许执业证明文件或营业执照” ；④若为自然人：提供“身份证明材料”。以上均提供复印件）。供应商需在项目电子化交易系统中按要求上传相应证明文件并进行电子签章。</w:t>
            </w:r>
          </w:p>
        </w:tc>
        <w:tc>
          <w:tcPr>
            <w:tcW w:type="dxa" w:w="1661"/>
          </w:tcPr>
          <w:p>
            <w:pPr>
              <w:pStyle w:val="null3"/>
            </w:pPr>
            <w:r>
              <w:rPr/>
              <w:t>其它投标人认为应该提供的相关材料 投标（响应）函 投标人应提交的相关资格证明材料</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具备健全的财务会计制度的证明材料。｛注：① 可提供2020或2021或2022年度经审计的财务 报告复印件（包含审计报告和审计报告中所涉 及的财务报表和报表附注），②也可提供2020或2021或2022年度供应商的财务报表复印件 （至少包含资产负债表），③也可提供距文件递 交截止日一年内银行出具的资信证明（复印件 ），④供应商注册时间截至响应文件递交截止日 不足一年的，也可提供加盖工商备案主管部门 印章的公司章程复印件（复印件）｝。供应商需在项目电子化交易系统中按要求上传相应证明文件并进行电子签章。</w:t>
            </w:r>
          </w:p>
        </w:tc>
        <w:tc>
          <w:tcPr>
            <w:tcW w:type="dxa" w:w="1661"/>
          </w:tcPr>
          <w:p>
            <w:pPr>
              <w:pStyle w:val="null3"/>
            </w:pPr>
            <w:r>
              <w:rPr/>
              <w:t>其它投标人认为应该提供的相关材料 投标（响应）函 投标人应提交的相关资格证明材料</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bl>
    <w:p>
      <w:pPr>
        <w:pStyle w:val="null3"/>
        <w:outlineLvl w:val="2"/>
      </w:pPr>
      <w:r>
        <w:rPr>
          <w:b/>
          <w:sz w:val="28"/>
        </w:rPr>
        <w:t>4.2特殊资格审查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2"/>
      </w:pPr>
      <w:r>
        <w:rPr>
          <w:b/>
          <w:sz w:val="28"/>
        </w:rPr>
        <w:t>4.3落实政府采购政策资格审查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本采购包属于专门面向中小企业采购。</w:t>
            </w:r>
          </w:p>
        </w:tc>
        <w:tc>
          <w:tcPr>
            <w:tcW w:type="dxa" w:w="3322"/>
          </w:tcPr>
          <w:p>
            <w:pPr>
              <w:pStyle w:val="null3"/>
            </w:pPr>
            <w:r>
              <w:rPr/>
              <w:t xml:space="preserve"> 本采购包属于专门面向中小企业采购。供应商结合自身实际，按照采购文件要求和关联格式要求，提供《中小企业声明函》或者《残疾人福利性单位声明函》、《监狱企业证明文件》进行响应。</w:t>
            </w:r>
          </w:p>
        </w:tc>
        <w:tc>
          <w:tcPr>
            <w:tcW w:type="dxa" w:w="1661"/>
          </w:tcPr>
          <w:p>
            <w:pPr>
              <w:pStyle w:val="null3"/>
            </w:pPr>
            <w:r>
              <w:rPr/>
              <w:t>中小企业声明函 残疾人福利性单位声明函 监狱企业的证明文件</w:t>
            </w:r>
          </w:p>
        </w:tc>
      </w:tr>
    </w:tbl>
    <w:p>
      <w:pPr>
        <w:pStyle w:val="null3"/>
      </w:pPr>
    </w:p>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四川省政府采购评审工作规程（修订）》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本项目评标委员会成员人数应当为五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p>
    <w:p>
      <w:pPr>
        <w:pStyle w:val="null3"/>
      </w:pP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四川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661"/>
          </w:tcPr>
          <w:p>
            <w:pPr>
              <w:pStyle w:val="null3"/>
            </w:pPr>
            <w:r>
              <w:rPr/>
              <w:t>开标一览表 其它投标人认为应该提供的相关材料 分项报价表</w:t>
            </w:r>
          </w:p>
        </w:tc>
      </w:tr>
      <w:tr>
        <w:tc>
          <w:tcPr>
            <w:tcW w:type="dxa" w:w="831"/>
          </w:tcPr>
          <w:p>
            <w:pPr>
              <w:pStyle w:val="null3"/>
            </w:pPr>
            <w:r>
              <w:rPr/>
              <w:t>2</w:t>
            </w:r>
          </w:p>
        </w:tc>
        <w:tc>
          <w:tcPr>
            <w:tcW w:type="dxa" w:w="2492"/>
          </w:tcPr>
          <w:p>
            <w:pPr>
              <w:pStyle w:val="null3"/>
            </w:pPr>
            <w:r>
              <w:rPr/>
              <w:t>采购文件3.4商务要求（实质性要求）</w:t>
            </w:r>
          </w:p>
        </w:tc>
        <w:tc>
          <w:tcPr>
            <w:tcW w:type="dxa" w:w="3322"/>
          </w:tcPr>
          <w:p>
            <w:pPr>
              <w:pStyle w:val="null3"/>
            </w:pPr>
            <w:r>
              <w:rPr/>
              <w:t>供应商应按照采购文件商务要求内容响应</w:t>
            </w:r>
          </w:p>
        </w:tc>
        <w:tc>
          <w:tcPr>
            <w:tcW w:type="dxa" w:w="1661"/>
          </w:tcPr>
          <w:p>
            <w:pPr>
              <w:pStyle w:val="null3"/>
            </w:pPr>
            <w:r>
              <w:rPr/>
              <w:t>其它投标人认为应该提供的相关材料 商务应答表 投标文件封面</w:t>
            </w:r>
          </w:p>
        </w:tc>
      </w:tr>
      <w:tr>
        <w:tc>
          <w:tcPr>
            <w:tcW w:type="dxa" w:w="831"/>
          </w:tcPr>
          <w:p>
            <w:pPr>
              <w:pStyle w:val="null3"/>
            </w:pPr>
            <w:r>
              <w:rPr/>
              <w:t>3</w:t>
            </w:r>
          </w:p>
        </w:tc>
        <w:tc>
          <w:tcPr>
            <w:tcW w:type="dxa" w:w="2492"/>
          </w:tcPr>
          <w:p>
            <w:pPr>
              <w:pStyle w:val="null3"/>
            </w:pPr>
            <w:r>
              <w:rPr/>
              <w:t>采购文件中所有实质性要求</w:t>
            </w:r>
          </w:p>
        </w:tc>
        <w:tc>
          <w:tcPr>
            <w:tcW w:type="dxa" w:w="3322"/>
          </w:tcPr>
          <w:p>
            <w:pPr>
              <w:pStyle w:val="null3"/>
            </w:pPr>
            <w:r>
              <w:rPr/>
              <w:t>采购文件中所有实质性要求</w:t>
            </w:r>
          </w:p>
        </w:tc>
        <w:tc>
          <w:tcPr>
            <w:tcW w:type="dxa" w:w="1661"/>
          </w:tcPr>
          <w:p>
            <w:pPr>
              <w:pStyle w:val="null3"/>
            </w:pPr>
            <w:r>
              <w:rPr/>
              <w:t>其它投标人认为应该提供的相关材料 产品技术参数响应表 商务应答表 所投产品如涉及国家3C强制认证产品的（如涉及） 投标（响应）函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p>
    <w:p>
      <w:pPr>
        <w:pStyle w:val="null3"/>
      </w:pPr>
    </w:p>
    <w:p>
      <w:pPr>
        <w:pStyle w:val="null3"/>
      </w:pPr>
      <w:r>
        <w:rPr/>
        <w:t>采购包1：</w:t>
      </w:r>
      <w:r>
        <w:rPr/>
        <w:t>确定3家供应商为中标候选人。</w:t>
      </w:r>
    </w:p>
    <w:p>
      <w:pPr>
        <w:pStyle w:val="null3"/>
        <w:ind w:firstLine="480"/>
      </w:pPr>
      <w:r>
        <w:rPr/>
        <w:t>（综合评分法适用）按投标人综合得分从高到低顺序排列，确定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ind w:firstLine="480"/>
      </w:pPr>
      <w:r>
        <w:rPr/>
        <w:t>（最低评标价法适用）按投标人投标报价从低到高顺序排列，确定中标候选人。投标报价相同的，按投标人提供的优先采购产品认证证书数量由多到少顺序排列；投标报价且提供的优先采购产品认证证书数量相同的并列。投标文件满足招标文件全部实质性要求且投标报价最低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所投产品技术参数完全符合招标文件技术参数要求没有负偏离得13分；每有一项重要参数（带“▲”参数）负偏离扣1分（共6项），每有一项非“▲”参数负偏离扣0.1分（共70项）扣完为止，但不视为投标文件无效。</w:t>
            </w:r>
          </w:p>
        </w:tc>
        <w:tc>
          <w:tcPr>
            <w:tcW w:type="dxa" w:w="831"/>
          </w:tcPr>
          <w:p>
            <w:pPr>
              <w:pStyle w:val="null3"/>
              <w:jc w:val="right"/>
            </w:pPr>
            <w:r>
              <w:rPr/>
              <w:t>13.00</w:t>
            </w:r>
          </w:p>
        </w:tc>
        <w:tc>
          <w:tcPr>
            <w:tcW w:type="dxa" w:w="831"/>
          </w:tcPr>
          <w:p>
            <w:pPr>
              <w:pStyle w:val="null3"/>
            </w:pPr>
            <w:r>
              <w:rPr/>
              <w:t>客观</w:t>
            </w:r>
          </w:p>
        </w:tc>
        <w:tc>
          <w:tcPr>
            <w:tcW w:type="dxa" w:w="1661"/>
          </w:tcPr>
          <w:p>
            <w:pPr>
              <w:pStyle w:val="null3"/>
            </w:pPr>
            <w:r>
              <w:rPr/>
              <w:t>产品技术参数响应表</w:t>
            </w:r>
          </w:p>
          <w:p>
            <w:pPr>
              <w:pStyle w:val="null3"/>
            </w:pPr>
            <w:r>
              <w:rPr/>
              <w:t>商务应答表</w:t>
            </w:r>
          </w:p>
          <w:p>
            <w:pPr>
              <w:pStyle w:val="null3"/>
            </w:pPr>
            <w:r>
              <w:rPr/>
              <w:t>其它投标人认为应该提供的相关材料</w:t>
            </w:r>
          </w:p>
        </w:tc>
      </w:tr>
      <w:tr>
        <w:tc>
          <w:tcPr>
            <w:tcW w:type="dxa" w:w="831"/>
            <w:vMerge/>
          </w:tcPr>
          <w:p/>
        </w:tc>
        <w:tc>
          <w:tcPr>
            <w:tcW w:type="dxa" w:w="1661"/>
          </w:tcPr>
          <w:p>
            <w:pPr>
              <w:pStyle w:val="null3"/>
            </w:pPr>
            <w:r>
              <w:rPr/>
              <w:t>样品</w:t>
            </w:r>
          </w:p>
        </w:tc>
        <w:tc>
          <w:tcPr>
            <w:tcW w:type="dxa" w:w="2492"/>
          </w:tcPr>
          <w:p>
            <w:pPr>
              <w:pStyle w:val="null3"/>
            </w:pPr>
            <w:r>
              <w:rPr/>
              <w:t>根据投标人提供的样品进行评分，完全符合样品参数要求（共10项）的得10得分，每有一处负偏离的扣1分，扣完为止。不提供不得分。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产品技术参数响应表</w:t>
            </w:r>
          </w:p>
          <w:p>
            <w:pPr>
              <w:pStyle w:val="null3"/>
            </w:pPr>
            <w:r>
              <w:rPr/>
              <w:t>商务应答表</w:t>
            </w:r>
          </w:p>
          <w:p>
            <w:pPr>
              <w:pStyle w:val="null3"/>
            </w:pPr>
            <w:r>
              <w:rPr/>
              <w:t>其它投标人认为应该提供的相关材料</w:t>
            </w:r>
          </w:p>
        </w:tc>
      </w:tr>
      <w:tr>
        <w:tc>
          <w:tcPr>
            <w:tcW w:type="dxa" w:w="831"/>
            <w:vMerge/>
          </w:tcPr>
          <w:p/>
        </w:tc>
        <w:tc>
          <w:tcPr>
            <w:tcW w:type="dxa" w:w="1661"/>
          </w:tcPr>
          <w:p>
            <w:pPr>
              <w:pStyle w:val="null3"/>
            </w:pPr>
            <w:r>
              <w:rPr/>
              <w:t>项目实施能力方案</w:t>
            </w:r>
          </w:p>
        </w:tc>
        <w:tc>
          <w:tcPr>
            <w:tcW w:type="dxa" w:w="2492"/>
          </w:tcPr>
          <w:p>
            <w:pPr>
              <w:pStyle w:val="null3"/>
            </w:pPr>
            <w:r>
              <w:rPr/>
              <w:t>投标人针对本项目需要提供的项目实施方案（包括：①项目理解和设备运用分析（投标人可自行勘察）；②项目备货及运输方案；③调试流程、调试工艺措施；④设备使用期间维护措施；⑤项目实施保障措施）进行评审；以上项方案完善且完全满足项目需求得35分，每缺一项扣7分，每有一项有缺陷扣3.5分，扣完为止，无方案不得分。 【注：缺陷是指方案存在不适用项目实际情况的情形、内容不够完善、套用其它方案、凭空编造、逻辑漏洞、科学原理错误、不可能实现的夸大情形以及内容过于简单无实质性内容等情况。】</w:t>
            </w:r>
          </w:p>
        </w:tc>
        <w:tc>
          <w:tcPr>
            <w:tcW w:type="dxa" w:w="831"/>
          </w:tcPr>
          <w:p>
            <w:pPr>
              <w:pStyle w:val="null3"/>
              <w:jc w:val="right"/>
            </w:pPr>
            <w:r>
              <w:rPr/>
              <w:t>35.00</w:t>
            </w:r>
          </w:p>
        </w:tc>
        <w:tc>
          <w:tcPr>
            <w:tcW w:type="dxa" w:w="831"/>
          </w:tcPr>
          <w:p>
            <w:pPr>
              <w:pStyle w:val="null3"/>
            </w:pPr>
            <w:r>
              <w:rPr/>
              <w:t>主观</w:t>
            </w:r>
          </w:p>
        </w:tc>
        <w:tc>
          <w:tcPr>
            <w:tcW w:type="dxa" w:w="1661"/>
          </w:tcPr>
          <w:p>
            <w:pPr>
              <w:pStyle w:val="null3"/>
            </w:pPr>
            <w:r>
              <w:rPr/>
              <w:t>产品技术参数响应表</w:t>
            </w:r>
          </w:p>
          <w:p>
            <w:pPr>
              <w:pStyle w:val="null3"/>
            </w:pPr>
            <w:r>
              <w:rPr/>
              <w:t>商务应答表</w:t>
            </w:r>
          </w:p>
          <w:p>
            <w:pPr>
              <w:pStyle w:val="null3"/>
            </w:pPr>
            <w:r>
              <w:rPr/>
              <w:t>类似项目业绩一览表</w:t>
            </w:r>
          </w:p>
          <w:p>
            <w:pPr>
              <w:pStyle w:val="null3"/>
            </w:pPr>
            <w:r>
              <w:rPr/>
              <w:t>投标人本项目管理、技术、服务人员情况表</w:t>
            </w:r>
          </w:p>
          <w:p>
            <w:pPr>
              <w:pStyle w:val="null3"/>
            </w:pPr>
            <w:r>
              <w:rPr/>
              <w:t>投标人基本情况表</w:t>
            </w:r>
          </w:p>
          <w:p>
            <w:pPr>
              <w:pStyle w:val="null3"/>
            </w:pPr>
            <w:r>
              <w:rPr/>
              <w:t>项目实施方案</w:t>
            </w:r>
          </w:p>
          <w:p>
            <w:pPr>
              <w:pStyle w:val="null3"/>
            </w:pPr>
            <w:r>
              <w:rPr/>
              <w:t>其它投标人认为应该提供的相关材料</w:t>
            </w:r>
          </w:p>
        </w:tc>
      </w:tr>
      <w:tr>
        <w:tc>
          <w:tcPr>
            <w:tcW w:type="dxa" w:w="831"/>
            <w:vMerge/>
          </w:tcPr>
          <w:p/>
        </w:tc>
        <w:tc>
          <w:tcPr>
            <w:tcW w:type="dxa" w:w="1661"/>
          </w:tcPr>
          <w:p>
            <w:pPr>
              <w:pStyle w:val="null3"/>
            </w:pPr>
            <w:r>
              <w:rPr/>
              <w:t>售后服务方案</w:t>
            </w:r>
          </w:p>
        </w:tc>
        <w:tc>
          <w:tcPr>
            <w:tcW w:type="dxa" w:w="2492"/>
          </w:tcPr>
          <w:p>
            <w:pPr>
              <w:pStyle w:val="null3"/>
            </w:pPr>
            <w:r>
              <w:rPr/>
              <w:t>投标人针对本项目需要提供的售后服务方案（包括：①售后服务机构及售后服务人员；②售后服务流程及内容；③技术支持与售后服务响应、技术培训方案及计划；④故障响应措施）进行评审；以上方案完善且完全满足项目需求得12分，每缺一项扣3分，每有一项有缺陷扣1.5分，扣完为止，无方案不得分。 【注：缺陷是指方案存在不适用项目实际情况的情形、内容不够完善、套用其它方案、凭空编造、逻辑漏洞、科学原理错误、不可能实现的夸大情形以及内容过于简单无实质性内容等情况】</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产品技术参数响应表</w:t>
            </w:r>
          </w:p>
          <w:p>
            <w:pPr>
              <w:pStyle w:val="null3"/>
            </w:pPr>
            <w:r>
              <w:rPr/>
              <w:t>商务应答表</w:t>
            </w:r>
          </w:p>
          <w:p>
            <w:pPr>
              <w:pStyle w:val="null3"/>
            </w:pPr>
            <w:r>
              <w:rPr/>
              <w:t>投标人本项目管理、技术、服务人员情况表</w:t>
            </w:r>
          </w:p>
          <w:p>
            <w:pPr>
              <w:pStyle w:val="null3"/>
            </w:pPr>
            <w:r>
              <w:rPr/>
              <w:t>投标人基本情况表</w:t>
            </w:r>
          </w:p>
          <w:p>
            <w:pPr>
              <w:pStyle w:val="null3"/>
            </w:pPr>
            <w:r>
              <w:rPr/>
              <w:t>项目实施方案</w:t>
            </w:r>
          </w:p>
          <w:p>
            <w:pPr>
              <w:pStyle w:val="null3"/>
            </w:pPr>
            <w:r>
              <w:rPr/>
              <w:t>其它投标人认为应该提供的相关材料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满足招标文件要求且投标价格最低的投标报价为评标基准价，其投标人的报价分为最高分30分。其他投标人的报价分按以下公式计算：报价得分=（评标基准价／投标报价）×价格权重×100。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分项报价表</w:t>
            </w:r>
          </w:p>
          <w:p>
            <w:pPr>
              <w:pStyle w:val="null3"/>
            </w:pPr>
            <w:r>
              <w:rPr/>
              <w:t>其它投标人认为应该提供的相关材料</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废标后，代理机构将在“四川政府采购网”上公告。对于评标过程中废标的采购项目，评标委员会应当对招标文件是否存在不合理条款进行论证，并出具书面论证意见。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p>
    <w:p>
      <w:pPr>
        <w:pStyle w:val="null3"/>
      </w:pP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四、根据确定的中标供应商，代理机构在四川政府采购网上发布中标结果公告，通过项目电子化交易系统向中标供应商发出中标通知书。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p>
    <w:p>
      <w:pPr>
        <w:pStyle w:val="null3"/>
      </w:pPr>
      <w:r>
        <w:rPr/>
        <w:t xml:space="preserve"> </w:t>
      </w:r>
    </w:p>
    <w:p>
      <w:pPr>
        <w:pStyle w:val="null3"/>
        <w:jc w:val="center"/>
        <w:outlineLvl w:val="1"/>
      </w:pPr>
      <w:r>
        <w:rPr>
          <w:b/>
          <w:sz w:val="36"/>
        </w:rPr>
        <w:t>第六章 投标文件格式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详见附件：产品技术参数响应表</w:t>
      </w:r>
    </w:p>
    <w:p>
      <w:pPr>
        <w:pStyle w:val="null3"/>
        <w:ind w:firstLine="960"/>
      </w:pPr>
      <w:r>
        <w:rPr/>
        <w:t>详见附件：商务应答表</w:t>
      </w:r>
    </w:p>
    <w:p>
      <w:pPr>
        <w:pStyle w:val="null3"/>
        <w:ind w:firstLine="960"/>
      </w:pPr>
      <w:r>
        <w:rPr/>
        <w:t>详见附件：开标一览表</w:t>
      </w:r>
    </w:p>
    <w:p>
      <w:pPr>
        <w:pStyle w:val="null3"/>
        <w:ind w:firstLine="960"/>
      </w:pPr>
      <w:r>
        <w:rPr/>
        <w:t>详见附件：分项报价表</w:t>
      </w:r>
    </w:p>
    <w:p>
      <w:pPr>
        <w:pStyle w:val="null3"/>
        <w:ind w:firstLine="960"/>
      </w:pPr>
      <w:r>
        <w:rPr/>
        <w:t>详见附件：类似项目业绩一览表</w:t>
      </w:r>
    </w:p>
    <w:p>
      <w:pPr>
        <w:pStyle w:val="null3"/>
        <w:ind w:firstLine="960"/>
      </w:pPr>
      <w:r>
        <w:rPr/>
        <w:t>详见附件：所投产品如涉及国家3C强制认证产品的（如涉及）</w:t>
      </w:r>
    </w:p>
    <w:p>
      <w:pPr>
        <w:pStyle w:val="null3"/>
        <w:ind w:firstLine="960"/>
      </w:pPr>
      <w:r>
        <w:rPr/>
        <w:t>详见附件：投标人本项目管理、技术、服务人员情况表</w:t>
      </w:r>
    </w:p>
    <w:p>
      <w:pPr>
        <w:pStyle w:val="null3"/>
        <w:ind w:firstLine="960"/>
      </w:pPr>
      <w:r>
        <w:rPr/>
        <w:t>详见附件：投标人基本情况表</w:t>
      </w:r>
    </w:p>
    <w:p>
      <w:pPr>
        <w:pStyle w:val="null3"/>
        <w:ind w:firstLine="960"/>
      </w:pPr>
      <w:r>
        <w:rPr/>
        <w:t>详见附件：项目实施方案</w:t>
      </w:r>
    </w:p>
    <w:p>
      <w:pPr>
        <w:pStyle w:val="null3"/>
        <w:ind w:firstLine="960"/>
      </w:pPr>
      <w:r>
        <w:rPr/>
        <w:t>详见附件：其它投标人认为应该提供的相关材料</w:t>
      </w:r>
    </w:p>
    <w:p>
      <w:pPr>
        <w:pStyle w:val="null3"/>
      </w:pPr>
    </w:p>
    <w:p>
      <w:pPr>
        <w:pStyle w:val="null3"/>
      </w:pPr>
      <w:r>
        <w:rPr/>
        <w:t xml:space="preserve"> </w:t>
      </w:r>
    </w:p>
    <w:p>
      <w:pPr>
        <w:pStyle w:val="null3"/>
        <w:jc w:val="center"/>
        <w:outlineLvl w:val="1"/>
      </w:pPr>
      <w:r>
        <w:rPr>
          <w:b/>
          <w:sz w:val="36"/>
        </w:rPr>
        <w:t>第七章 拟签订合同文本</w:t>
      </w:r>
    </w:p>
    <w:p>
      <w:pPr>
        <w:pStyle w:val="null3"/>
      </w:pPr>
    </w:p>
    <w:p>
      <w:pPr>
        <w:pStyle w:val="null3"/>
      </w:pPr>
    </w:p>
    <w:p>
      <w:pPr>
        <w:pStyle w:val="null3"/>
      </w:pPr>
    </w:p>
    <w:p>
      <w:pPr>
        <w:pStyle w:val="null3"/>
      </w:pPr>
    </w:p>
    <w:p>
      <w:pPr>
        <w:pStyle w:val="null3"/>
      </w:pPr>
    </w:p>
    <w:p>
      <w:pPr>
        <w:pStyle w:val="null3"/>
        <w:jc w:val="center"/>
        <w:outlineLvl w:val="0"/>
      </w:pPr>
      <w:r>
        <w:rPr>
          <w:b/>
          <w:sz w:val="48"/>
        </w:rPr>
        <w:t xml:space="preserve"> 政府采购合同（货物类）</w:t>
      </w:r>
      <w:r>
        <w:br/>
      </w:r>
    </w:p>
    <w:p>
      <w:pPr>
        <w:pStyle w:val="null3"/>
      </w:pPr>
      <w:r>
        <w:rPr/>
        <w:t xml:space="preserve"> 政府采购合同编号：__________________</w:t>
      </w:r>
    </w:p>
    <w:p>
      <w:pPr>
        <w:pStyle w:val="null3"/>
      </w:pPr>
      <w:r>
        <w:rPr/>
        <w:t xml:space="preserve"> 履约地点： __________________</w:t>
      </w:r>
    </w:p>
    <w:p>
      <w:pPr>
        <w:pStyle w:val="null3"/>
      </w:pPr>
      <w:r>
        <w:rPr/>
        <w:t xml:space="preserve"> 签订地点：__________________</w:t>
      </w:r>
    </w:p>
    <w:p>
      <w:pPr>
        <w:pStyle w:val="null3"/>
      </w:pPr>
      <w:r>
        <w:rPr/>
        <w:t xml:space="preserve"> 签订日期：20___年___月___日</w:t>
      </w:r>
    </w:p>
    <w:p>
      <w:pPr>
        <w:pStyle w:val="null3"/>
      </w:pPr>
      <w:r>
        <w:rPr/>
        <w:t xml:space="preserve"> 采购人（甲方）：__________________</w:t>
      </w:r>
    </w:p>
    <w:p>
      <w:pPr>
        <w:pStyle w:val="null3"/>
      </w:pPr>
      <w:r>
        <w:rPr/>
        <w:t xml:space="preserve"> 地址：__________________</w:t>
      </w:r>
    </w:p>
    <w:p>
      <w:pPr>
        <w:pStyle w:val="null3"/>
      </w:pPr>
      <w:r>
        <w:rPr/>
        <w:t xml:space="preserve"> 供应商(乙方)：__________________</w:t>
      </w:r>
    </w:p>
    <w:p>
      <w:pPr>
        <w:pStyle w:val="null3"/>
      </w:pPr>
      <w:r>
        <w:rPr/>
        <w:t xml:space="preserve"> 地址：__________________</w:t>
      </w:r>
    </w:p>
    <w:p>
      <w:pPr>
        <w:pStyle w:val="null3"/>
      </w:pPr>
      <w:r>
        <w:rPr/>
        <w:t xml:space="preserve"> 依据《中华人民共和国民法典》 《中华人民共和国政府采购法》与项目行业有关的法律法规，以及XXX采购项目的 </w:t>
      </w:r>
      <w:r>
        <w:rPr/>
        <w:t>《采购文件》</w:t>
      </w:r>
      <w:r>
        <w:rPr/>
        <w:t xml:space="preserve"> ，乙方的《投标（响应）文件》及《中标（成交）通知书》，甲乙双方同意签订本合同。具体情况及要求如下：</w:t>
      </w:r>
    </w:p>
    <w:p>
      <w:pPr>
        <w:pStyle w:val="null3"/>
        <w:outlineLvl w:val="3"/>
      </w:pPr>
      <w:r>
        <w:rPr>
          <w:b/>
          <w:sz w:val="24"/>
        </w:rPr>
        <w:t xml:space="preserve"> 一、标的信息</w:t>
      </w:r>
      <w:r>
        <w:br/>
      </w:r>
    </w:p>
    <w:p>
      <w:pPr>
        <w:pStyle w:val="null3"/>
        <w:outlineLvl w:val="3"/>
      </w:pPr>
      <w:r>
        <w:rPr>
          <w:b/>
          <w:sz w:val="24"/>
        </w:rPr>
        <w:t xml:space="preserve"> 二、货物要求</w:t>
      </w:r>
    </w:p>
    <w:p>
      <w:pPr>
        <w:pStyle w:val="null3"/>
      </w:pPr>
    </w:p>
    <w:p>
      <w:pPr>
        <w:pStyle w:val="null3"/>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pPr>
      <w:r>
        <w:rPr/>
        <w:t>2.包装方式</w:t>
      </w:r>
    </w:p>
    <w:p>
      <w:pPr>
        <w:pStyle w:val="null3"/>
      </w:pPr>
      <w:r>
        <w:rPr/>
        <w:t>3.质量保修范围和保修期</w:t>
      </w:r>
    </w:p>
    <w:p>
      <w:pPr>
        <w:pStyle w:val="null3"/>
      </w:pPr>
      <w:r>
        <w:rPr/>
        <w:t>4. 其他要求</w:t>
      </w:r>
    </w:p>
    <w:p>
      <w:pPr>
        <w:pStyle w:val="null3"/>
        <w:outlineLvl w:val="3"/>
      </w:pPr>
      <w:r>
        <w:rPr>
          <w:b/>
          <w:sz w:val="24"/>
        </w:rPr>
        <w:t xml:space="preserve"> 三、合同定价方式、付款进度和支付方式</w:t>
      </w:r>
      <w:r>
        <w:br/>
      </w:r>
    </w:p>
    <w:p>
      <w:pPr>
        <w:pStyle w:val="null3"/>
        <w:outlineLvl w:val="3"/>
      </w:pPr>
      <w:r>
        <w:rPr>
          <w:b/>
          <w:sz w:val="24"/>
        </w:rPr>
        <w:t xml:space="preserve"> 四、交货时间、地点和方式</w:t>
      </w:r>
      <w:r>
        <w:br/>
      </w:r>
    </w:p>
    <w:p>
      <w:pPr>
        <w:pStyle w:val="null3"/>
        <w:outlineLvl w:val="3"/>
      </w:pPr>
      <w:r>
        <w:rPr>
          <w:b/>
          <w:sz w:val="24"/>
        </w:rPr>
        <w:t xml:space="preserve"> 五、履约保证金</w:t>
      </w:r>
      <w:r>
        <w:br/>
      </w:r>
    </w:p>
    <w:p>
      <w:pPr>
        <w:pStyle w:val="null3"/>
        <w:outlineLvl w:val="3"/>
      </w:pPr>
      <w:r>
        <w:rPr>
          <w:b/>
          <w:sz w:val="24"/>
        </w:rPr>
        <w:t xml:space="preserve"> 六、验收标准和方法</w:t>
      </w:r>
      <w:r>
        <w:br/>
      </w:r>
    </w:p>
    <w:p>
      <w:pPr>
        <w:pStyle w:val="null3"/>
        <w:outlineLvl w:val="3"/>
      </w:pPr>
      <w:r>
        <w:rPr>
          <w:b/>
          <w:sz w:val="24"/>
        </w:rPr>
        <w:t xml:space="preserve"> 七、甲方的权利和义务</w:t>
      </w:r>
    </w:p>
    <w:p>
      <w:pPr>
        <w:pStyle w:val="null3"/>
      </w:pPr>
    </w:p>
    <w:p>
      <w:pPr>
        <w:pStyle w:val="null3"/>
      </w:pPr>
      <w:r>
        <w:rPr/>
        <w:t>1.甲方有权依据双方签订的合同对乙方提供的货物进行验收。当验收结果未达到标准时，有权依据合同约定对乙方......</w:t>
      </w:r>
    </w:p>
    <w:p>
      <w:pPr>
        <w:pStyle w:val="null3"/>
      </w:pPr>
      <w:r>
        <w:rPr/>
        <w:t>2.根据本合同规定，按时向乙方支付应付货物费用。</w:t>
      </w:r>
    </w:p>
    <w:p>
      <w:pPr>
        <w:pStyle w:val="null3"/>
      </w:pPr>
      <w:r>
        <w:rPr/>
        <w:t>3.国家法律、法规所规定由甲方承担的其它责任。</w:t>
      </w:r>
    </w:p>
    <w:p>
      <w:pPr>
        <w:pStyle w:val="null3"/>
        <w:outlineLvl w:val="3"/>
      </w:pPr>
      <w:r>
        <w:rPr>
          <w:b/>
          <w:sz w:val="24"/>
        </w:rPr>
        <w:t xml:space="preserve"> 八、乙方的权利和义务</w:t>
      </w:r>
    </w:p>
    <w:p>
      <w:pPr>
        <w:pStyle w:val="null3"/>
      </w:pPr>
    </w:p>
    <w:p>
      <w:pPr>
        <w:pStyle w:val="null3"/>
      </w:pPr>
      <w:r>
        <w:rPr/>
        <w:t>1.根据本合同的规定向甲方收取相关货物费用。</w:t>
      </w:r>
    </w:p>
    <w:p>
      <w:pPr>
        <w:pStyle w:val="null3"/>
      </w:pPr>
      <w:r>
        <w:rPr/>
        <w:t>2.接受项目行业管理部门及政府有关部门的指导，接受甲方的监督。</w:t>
      </w:r>
    </w:p>
    <w:p>
      <w:pPr>
        <w:pStyle w:val="null3"/>
      </w:pPr>
      <w:r>
        <w:rPr/>
        <w:t>3.国家法律、法规所规定由乙方承担的其它责任。</w:t>
      </w:r>
    </w:p>
    <w:p>
      <w:pPr>
        <w:pStyle w:val="null3"/>
        <w:outlineLvl w:val="3"/>
      </w:pPr>
      <w:r>
        <w:rPr>
          <w:b/>
          <w:sz w:val="24"/>
        </w:rPr>
        <w:t xml:space="preserve"> 九、违约责任</w:t>
      </w:r>
    </w:p>
    <w:p>
      <w:pPr>
        <w:pStyle w:val="null3"/>
      </w:pPr>
    </w:p>
    <w:p>
      <w:pPr>
        <w:pStyle w:val="null3"/>
      </w:pPr>
      <w:r>
        <w:rPr/>
        <w:t>1.若甲方未按照合同约定逾期向乙方支付货物费用，每逾期一天，按应支付金额的X‰作为违约金支付给乙方，直至实际支付之日</w:t>
      </w:r>
    </w:p>
    <w:p>
      <w:pPr>
        <w:pStyle w:val="null3"/>
      </w:pPr>
      <w:r>
        <w:rPr/>
        <w:t>2.因甲方原因导致变更、中止或者终止政府采购合同的，应对乙方受到的损失予以赔偿或者补偿。</w:t>
      </w:r>
    </w:p>
    <w:p>
      <w:pPr>
        <w:pStyle w:val="null3"/>
        <w:outlineLvl w:val="3"/>
      </w:pPr>
      <w:r>
        <w:rPr>
          <w:b/>
          <w:sz w:val="24"/>
        </w:rPr>
        <w:t xml:space="preserve"> 十、不可抗事件处理</w:t>
      </w:r>
    </w:p>
    <w:p>
      <w:pPr>
        <w:pStyle w:val="null3"/>
      </w:pPr>
    </w:p>
    <w:p>
      <w:pPr>
        <w:pStyle w:val="null3"/>
      </w:pPr>
      <w:r>
        <w:rPr/>
        <w:t>1.在合同有效期内，任何一方因不可抗事件导致不能履行合同，则合同履行期可延长，其延长期与不可抗影响期相同。</w:t>
      </w:r>
    </w:p>
    <w:p>
      <w:pPr>
        <w:pStyle w:val="null3"/>
      </w:pPr>
      <w:r>
        <w:rPr/>
        <w:t>2.受阻一方应在不可抗事件发生后尽快用电话通知对方并于事故发生后XX天内将有关部门出具的证明文件等用特快专递或挂号信寄给对方审阅确认。</w:t>
      </w:r>
    </w:p>
    <w:p>
      <w:pPr>
        <w:pStyle w:val="null3"/>
      </w:pPr>
      <w:r>
        <w:rPr/>
        <w:t>3.不可抗事件延续XX天以上，双方应通过友好协商，确定是否继续履行合同。</w:t>
      </w:r>
    </w:p>
    <w:p>
      <w:pPr>
        <w:pStyle w:val="null3"/>
        <w:outlineLvl w:val="3"/>
      </w:pPr>
      <w:r>
        <w:rPr>
          <w:b/>
          <w:sz w:val="24"/>
        </w:rPr>
        <w:t xml:space="preserve"> 十一、解决合同纠纷的方式</w:t>
      </w:r>
      <w:r>
        <w:br/>
      </w:r>
    </w:p>
    <w:p>
      <w:pPr>
        <w:pStyle w:val="null3"/>
        <w:outlineLvl w:val="3"/>
      </w:pPr>
      <w:r>
        <w:rPr>
          <w:b/>
          <w:sz w:val="24"/>
        </w:rPr>
        <w:t xml:space="preserve"> 十二、合同生效及其他</w:t>
      </w:r>
    </w:p>
    <w:p>
      <w:pPr>
        <w:pStyle w:val="null3"/>
      </w:pPr>
    </w:p>
    <w:p>
      <w:pPr>
        <w:pStyle w:val="null3"/>
      </w:pPr>
      <w:r>
        <w:rPr/>
        <w:t>1.合同经双方法定代表人（或主要负责人）或授权委托代理人签字并加盖公章后生效。</w:t>
      </w:r>
    </w:p>
    <w:p>
      <w:pPr>
        <w:pStyle w:val="null3"/>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pPr>
      <w:r>
        <w:rPr/>
        <w:t>3.本合同一式3份，自双方签章之日起生效。甲方持有1份，乙方持有1份，同级财政部门备案1份，具有同等法律效力。</w:t>
      </w:r>
    </w:p>
    <w:p>
      <w:pPr>
        <w:pStyle w:val="null3"/>
      </w:pPr>
      <w:r>
        <w:br/>
      </w:r>
      <w:r>
        <w:br/>
      </w:r>
      <w:r>
        <w:br/>
      </w:r>
      <w:r>
        <w:br/>
      </w:r>
      <w:r>
        <w:br/>
      </w:r>
    </w:p>
    <w:p>
      <w:pPr>
        <w:pStyle w:val="null3"/>
      </w:pPr>
    </w:p>
    <w:p>
      <w:pPr>
        <w:pStyle w:val="null3"/>
      </w:pPr>
    </w:p>
    <w:p>
      <w:pPr>
        <w:pStyle w:val="null3"/>
      </w:pPr>
      <w:r>
        <w:rPr/>
        <w:t xml:space="preserve"> 甲方： （盖章）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spacing w:after="375"/>
      </w:pPr>
    </w:p>
    <w:p>
      <w:pPr>
        <w:pStyle w:val="null3"/>
      </w:pPr>
      <w:r>
        <w:rPr/>
        <w:t xml:space="preserve"> 乙方：(盖章）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