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市公安局交通警察大队公安交通管理指挥系统（智能交通）三期项目</w:t>
      </w:r>
    </w:p>
    <w:p>
      <w:pPr>
        <w:pStyle w:val="null3"/>
        <w:jc w:val="center"/>
        <w:outlineLvl w:val="2"/>
      </w:pPr>
      <w:r>
        <w:rPr>
          <w:b/>
          <w:sz w:val="28"/>
        </w:rPr>
        <w:t>采购项目编号：</w:t>
      </w:r>
      <w:r>
        <w:rPr>
          <w:b/>
          <w:sz w:val="28"/>
        </w:rPr>
        <w:t>N5101852023000271</w:t>
      </w:r>
      <w:r>
        <w:br/>
      </w:r>
      <w:r>
        <w:br/>
      </w:r>
      <w:r>
        <w:br/>
      </w:r>
    </w:p>
    <w:p>
      <w:pPr>
        <w:pStyle w:val="null3"/>
        <w:jc w:val="center"/>
        <w:outlineLvl w:val="2"/>
      </w:pPr>
      <w:r>
        <w:rPr>
          <w:b/>
          <w:sz w:val="28"/>
        </w:rPr>
        <w:t>简阳市公安局</w:t>
      </w:r>
    </w:p>
    <w:p>
      <w:pPr>
        <w:pStyle w:val="null3"/>
        <w:jc w:val="center"/>
        <w:outlineLvl w:val="2"/>
      </w:pPr>
      <w:r>
        <w:rPr>
          <w:b/>
          <w:sz w:val="28"/>
        </w:rPr>
        <w:t>简阳市政府采购中心</w:t>
      </w:r>
      <w:r>
        <w:rPr>
          <w:b/>
          <w:sz w:val="28"/>
        </w:rPr>
        <w:t>共同编制</w:t>
      </w:r>
    </w:p>
    <w:p>
      <w:pPr>
        <w:pStyle w:val="null3"/>
        <w:jc w:val="center"/>
        <w:outlineLvl w:val="2"/>
      </w:pPr>
      <w:r>
        <w:rPr>
          <w:b/>
          <w:sz w:val="28"/>
        </w:rPr>
        <w:t>2023年12月24日</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pPr>
      <w:r>
        <w:rPr/>
        <w:t>简阳市政府采购中心</w:t>
      </w:r>
      <w:r>
        <w:rPr/>
        <w:t>（以下简称“代理机构”）受</w:t>
      </w:r>
      <w:r>
        <w:rPr/>
        <w:t>简阳市公安局</w:t>
      </w:r>
      <w:r>
        <w:rPr/>
        <w:t>委托，拟对</w:t>
      </w:r>
      <w:r>
        <w:rPr/>
        <w:t>市公安局交通警察大队公安交通管理指挥系统（智能交通）三期项目</w:t>
      </w:r>
      <w:r>
        <w:rPr/>
        <w:t>进行国内公开招标，兹邀请符合本次招标要求的供应商参加投标。</w:t>
      </w:r>
    </w:p>
    <w:p>
      <w:pPr>
        <w:pStyle w:val="null3"/>
        <w:outlineLvl w:val="2"/>
      </w:pPr>
      <w:r>
        <w:rPr>
          <w:b/>
          <w:sz w:val="28"/>
        </w:rPr>
        <w:t>一、采购项目编号：</w:t>
      </w:r>
      <w:r>
        <w:rPr>
          <w:b/>
          <w:sz w:val="28"/>
        </w:rPr>
        <w:t>N5101852023000271</w:t>
      </w:r>
    </w:p>
    <w:p>
      <w:pPr>
        <w:pStyle w:val="null3"/>
        <w:outlineLvl w:val="2"/>
      </w:pPr>
      <w:r>
        <w:rPr>
          <w:b/>
          <w:sz w:val="28"/>
        </w:rPr>
        <w:t>二、采购项目名称：</w:t>
      </w:r>
      <w:r>
        <w:rPr>
          <w:b/>
          <w:sz w:val="28"/>
        </w:rPr>
        <w:t>市公安局交通警察大队公安交通管理指挥系统（智能交通）三期项目</w:t>
      </w:r>
    </w:p>
    <w:p>
      <w:pPr>
        <w:pStyle w:val="null3"/>
        <w:outlineLvl w:val="2"/>
      </w:pPr>
      <w:r>
        <w:rPr>
          <w:b/>
          <w:sz w:val="28"/>
        </w:rPr>
        <w:t>三、招标项目简介</w:t>
      </w:r>
    </w:p>
    <w:p>
      <w:pPr>
        <w:pStyle w:val="null3"/>
        <w:ind w:firstLine="480"/>
      </w:pPr>
      <w:r>
        <w:rPr/>
        <w:t>1、资金来源、预算金额及最高限价：财政性资金，政府采购实施计划备案编号：51018523210200001930[2023]00427；采购品目：交通管理设备；预算金额：32703000.00元；最高限价（控制价）：31843000.00元。 2、投诉受理单位：本项目同级财政部门，即简阳市财政局。 联系电话：028-27224330。 3、采购内容：简阳市公安局交通警察大队公安交通管理指挥系统（智能交通）三期项目。</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p>
    <w:p>
      <w:pPr>
        <w:pStyle w:val="null3"/>
      </w:pPr>
    </w:p>
    <w:p>
      <w:pPr>
        <w:pStyle w:val="null3"/>
      </w:pPr>
      <w:r>
        <w:rPr/>
        <w:t>本项目所有采购包不专门面向中小企业。</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 xml:space="preserve"> 无</w:t>
      </w:r>
    </w:p>
    <w:p>
      <w:pPr>
        <w:pStyle w:val="null3"/>
        <w:outlineLvl w:val="2"/>
      </w:pPr>
      <w:r>
        <w:rPr>
          <w:b/>
          <w:sz w:val="28"/>
        </w:rPr>
        <w:t>五、电子化采购相关事项</w:t>
      </w:r>
    </w:p>
    <w:p>
      <w:pPr>
        <w:pStyle w:val="null3"/>
        <w:ind w:firstLine="480"/>
      </w:pPr>
      <w:r>
        <w:rPr/>
        <w:t xml:space="preserve"> 本项目实行电子化采购，使用的电子化交易系统为：四川省政府采购一体化平台的项目电子化交易系统（以下简称“项目电子化交易系统”），登录方式及地址：通过“四川政府采购网”（www.ccgp-sichuan.gov.cn）首页供应商用户登录四川省政府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CA及签章服务电话：通过四川政府采购网-办事指南进行查询</w:t>
      </w:r>
    </w:p>
    <w:p>
      <w:pPr>
        <w:pStyle w:val="null3"/>
        <w:outlineLvl w:val="2"/>
      </w:pPr>
      <w:r>
        <w:rPr>
          <w:b/>
          <w:sz w:val="28"/>
        </w:rPr>
        <w:t>六、招标文件获取时间、方式及地址</w:t>
      </w:r>
    </w:p>
    <w:p>
      <w:pPr>
        <w:pStyle w:val="null3"/>
        <w:ind w:firstLine="480"/>
      </w:pPr>
      <w:r>
        <w:rPr/>
        <w:t>（一）招标文件获取时间：详见采购公告或邀请书</w:t>
      </w:r>
    </w:p>
    <w:p>
      <w:pPr>
        <w:pStyle w:val="null3"/>
        <w:ind w:firstLine="480"/>
      </w:pPr>
      <w:r>
        <w:rPr/>
        <w:t xml:space="preserve"> （二）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（一）投标文件提交截止时间及开标时间：详见采购公告或邀请书</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八、本投标邀请在四川政府采购网以公告形式发布</w:t>
      </w:r>
    </w:p>
    <w:p>
      <w:pPr>
        <w:pStyle w:val="null3"/>
        <w:outlineLvl w:val="2"/>
      </w:pPr>
      <w:r>
        <w:rPr>
          <w:b/>
          <w:sz w:val="28"/>
        </w:rPr>
        <w:t>九、供应商信用融资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简阳市公安局</w:t>
      </w:r>
    </w:p>
    <w:p>
      <w:pPr>
        <w:pStyle w:val="null3"/>
      </w:pPr>
    </w:p>
    <w:p>
      <w:pPr>
        <w:pStyle w:val="null3"/>
      </w:pPr>
    </w:p>
    <w:p>
      <w:pPr>
        <w:pStyle w:val="null3"/>
      </w:pPr>
      <w:r>
        <w:rPr/>
        <w:t xml:space="preserve"> 地址： </w:t>
      </w:r>
      <w:r>
        <w:rPr/>
        <w:t>简阳市人民路333号</w:t>
      </w:r>
    </w:p>
    <w:p>
      <w:pPr>
        <w:pStyle w:val="null3"/>
      </w:pPr>
      <w:r>
        <w:rPr/>
        <w:t xml:space="preserve"> 邮编： </w:t>
      </w:r>
      <w:r>
        <w:rPr/>
        <w:t>641400</w:t>
      </w:r>
    </w:p>
    <w:p>
      <w:pPr>
        <w:pStyle w:val="null3"/>
      </w:pPr>
      <w:r>
        <w:rPr/>
        <w:t xml:space="preserve"> 联系人： </w:t>
      </w:r>
      <w:r>
        <w:rPr/>
        <w:t>王老师</w:t>
      </w:r>
    </w:p>
    <w:p>
      <w:pPr>
        <w:pStyle w:val="null3"/>
      </w:pPr>
      <w:r>
        <w:rPr/>
        <w:t xml:space="preserve"> 联系电话： </w:t>
      </w:r>
      <w:r>
        <w:rPr/>
        <w:t>028-27266077</w:t>
      </w:r>
    </w:p>
    <w:p>
      <w:pPr>
        <w:pStyle w:val="null3"/>
        <w:outlineLvl w:val="2"/>
      </w:pPr>
      <w:r>
        <w:rPr>
          <w:b/>
          <w:sz w:val="28"/>
        </w:rPr>
        <w:t>代理机构：</w:t>
      </w:r>
      <w:r>
        <w:rPr>
          <w:b/>
          <w:sz w:val="28"/>
        </w:rPr>
        <w:t>简阳市政府采购中心</w:t>
      </w:r>
    </w:p>
    <w:p>
      <w:pPr>
        <w:pStyle w:val="null3"/>
      </w:pPr>
    </w:p>
    <w:p>
      <w:pPr>
        <w:pStyle w:val="null3"/>
      </w:pPr>
    </w:p>
    <w:p>
      <w:pPr>
        <w:pStyle w:val="null3"/>
      </w:pPr>
      <w:r>
        <w:rPr/>
        <w:t xml:space="preserve"> 地址： </w:t>
      </w:r>
      <w:r>
        <w:rPr/>
        <w:t>简阳市印鳌路159号</w:t>
      </w:r>
    </w:p>
    <w:p>
      <w:pPr>
        <w:pStyle w:val="null3"/>
      </w:pPr>
      <w:r>
        <w:rPr/>
        <w:t xml:space="preserve"> 邮编： </w:t>
      </w:r>
      <w:r>
        <w:rPr/>
        <w:t>641400</w:t>
      </w:r>
    </w:p>
    <w:p>
      <w:pPr>
        <w:pStyle w:val="null3"/>
      </w:pPr>
      <w:r>
        <w:rPr/>
        <w:t xml:space="preserve"> 联系人： </w:t>
      </w:r>
      <w:r>
        <w:rPr/>
        <w:t>付老师</w:t>
      </w:r>
    </w:p>
    <w:p>
      <w:pPr>
        <w:pStyle w:val="null3"/>
      </w:pPr>
      <w:r>
        <w:rPr/>
        <w:t xml:space="preserve"> 联系电话： </w:t>
      </w:r>
      <w:r>
        <w:rPr/>
        <w:t>028-27028359</w:t>
      </w:r>
    </w:p>
    <w:p>
      <w:pPr>
        <w:pStyle w:val="null3"/>
      </w:pP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p>
          <w:p>
            <w:pPr>
              <w:pStyle w:val="null3"/>
            </w:pPr>
            <w:r>
              <w:rPr/>
              <w:t>采购包1：32,703,000.00元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p>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采购包1：不接受联合体</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25KW行间级精密空调内机、40KW行间级精密空调内机、行间级精密空调外机</w:t>
            </w:r>
            <w:r>
              <w:rPr/>
              <w:t xml:space="preserve"> 产品属于节能产品政府采购品目清单中应强制采购的产品范围，供应商应当提供国家确定的认证机构出具的、处于有效期之内的节能产品认证证书，否则作无效投标处理。</w:t>
            </w:r>
          </w:p>
          <w:p>
            <w:pPr>
              <w:pStyle w:val="null3"/>
            </w:pPr>
            <w:r>
              <w:rPr/>
              <w:t>3.本项目采购</w:t>
            </w:r>
            <w:r>
              <w:rPr/>
              <w:t>无</w:t>
            </w:r>
            <w:r>
              <w:rPr/>
              <w:t>产品属于节能产品政府采购品目清单中应优先采购的产品范围，本项目采购</w:t>
            </w:r>
            <w:r>
              <w:rPr/>
              <w:t>系统管理服务器、车辆服务服务器、数据库服务器1、数据库服务器2、设备接入服务器、视频服务网关、图片接入服务网关、信控组件服务器、重点车辆管控服务器、车辆二次分析服务器、车辆以图搜图服务器、视频云存储管理服务器</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本项目不收取投标保证金。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采购包1：不收取</w:t>
            </w:r>
          </w:p>
        </w:tc>
      </w:tr>
      <w:tr>
        <w:tc>
          <w:tcPr>
            <w:tcW w:type="dxa" w:w="1051"/>
          </w:tcPr>
          <w:p>
            <w:pPr>
              <w:pStyle w:val="null3"/>
            </w:pPr>
            <w:r>
              <w:rPr/>
              <w:t>11</w:t>
            </w:r>
          </w:p>
        </w:tc>
        <w:tc>
          <w:tcPr>
            <w:tcW w:type="dxa" w:w="2252"/>
          </w:tcPr>
          <w:p>
            <w:pPr>
              <w:pStyle w:val="null3"/>
            </w:pPr>
            <w:r>
              <w:rPr/>
              <w:t>投标有效期（实质性要求）</w:t>
            </w:r>
          </w:p>
        </w:tc>
        <w:tc>
          <w:tcPr>
            <w:tcW w:type="dxa" w:w="5004"/>
          </w:tcPr>
          <w:p>
            <w:pPr>
              <w:pStyle w:val="null3"/>
            </w:pPr>
            <w:r>
              <w:rPr/>
              <w:t>提交投标文件的截止之日起不少于</w:t>
            </w:r>
            <w:r>
              <w:rPr/>
              <w:t>120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本项目不收取代理服务费</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中标通知书</w:t>
            </w:r>
          </w:p>
        </w:tc>
        <w:tc>
          <w:tcPr>
            <w:tcW w:type="dxa" w:w="5004"/>
          </w:tcPr>
          <w:p>
            <w:pPr>
              <w:pStyle w:val="null3"/>
            </w:pPr>
            <w:r>
              <w:rPr/>
              <w:t xml:space="preserve"> 采购结果公告后，采购人或代理机构通过项目电子化交易系统向中标供应商发出中标通知书；中标供应商通过项目电子化交易系统获取中标通知书。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不允许（实质性要求）</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简阳市公安局</w:t>
      </w:r>
      <w:r>
        <w:rPr/>
        <w:t>和</w:t>
      </w:r>
      <w:r>
        <w:rPr/>
        <w:t>简阳市政府采购中心</w:t>
      </w:r>
      <w:r>
        <w:rPr/>
        <w:t>享有。对招标文件中供应商参加本次政府采购活动应当具备的条件，招标项目技术、服务、商务及其他要求，评标细则及标准由</w:t>
      </w:r>
      <w:r>
        <w:rPr/>
        <w:t>简阳市公安局</w:t>
      </w:r>
      <w:r>
        <w:rPr/>
        <w:t>负责解释。除上述招标文件内容，其他内容由</w:t>
      </w:r>
      <w:r>
        <w:rPr/>
        <w:t>简阳市政府采购中心</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简阳市公安局</w:t>
      </w:r>
      <w:r>
        <w:rPr/>
        <w:t>。</w:t>
      </w:r>
    </w:p>
    <w:p>
      <w:pPr>
        <w:pStyle w:val="null3"/>
        <w:ind w:firstLine="480"/>
      </w:pPr>
      <w:r>
        <w:rPr/>
        <w:t xml:space="preserve"> 二、“投标人”是指按照采购公告规定获取了招标文件，拟参加投标和向采购人提供货物及相应服务的法人、其他组织或者自然人。</w:t>
      </w:r>
    </w:p>
    <w:p>
      <w:pPr>
        <w:pStyle w:val="null3"/>
        <w:ind w:firstLine="480"/>
      </w:pPr>
      <w:r>
        <w:rPr/>
        <w:t xml:space="preserve"> 三、“代理机构”是指政府采购集中采购机构和从事政府采购代理业务的社会中介机构。本项目的代理机构是</w:t>
      </w:r>
      <w:r>
        <w:rPr/>
        <w:t>简阳市政府采购中心</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五、“电子评标”是指通过项目电子化交易系统在线完成评标委员会组建，开展资格和符合性审查、比较与评价、出具评标报告、推荐中标候选供应商等活动。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四川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2.4.2计量单位（实质性要求）</w:t>
      </w:r>
    </w:p>
    <w:p>
      <w:pPr>
        <w:pStyle w:val="null3"/>
        <w:ind w:firstLine="480"/>
      </w:pPr>
      <w:r>
        <w:rPr/>
        <w:t>除招标文件中另有规定外，本项目均采用国家法定的计量单位。</w:t>
      </w:r>
    </w:p>
    <w:p>
      <w:pPr>
        <w:pStyle w:val="null3"/>
        <w:outlineLvl w:val="3"/>
      </w:pPr>
      <w:r>
        <w:rPr>
          <w:b/>
          <w:sz w:val="24"/>
        </w:rPr>
        <w:t>2.4.3投标货币（实质性要求）</w:t>
      </w:r>
    </w:p>
    <w:p>
      <w:pPr>
        <w:pStyle w:val="null3"/>
        <w:ind w:firstLine="480"/>
      </w:pPr>
      <w:r>
        <w:rPr/>
        <w:t>本次项目均以人民币报价。</w:t>
      </w:r>
    </w:p>
    <w:p>
      <w:pPr>
        <w:pStyle w:val="null3"/>
        <w:outlineLvl w:val="3"/>
      </w:pPr>
      <w:r>
        <w:rPr>
          <w:b/>
          <w:sz w:val="24"/>
        </w:rPr>
        <w:t xml:space="preserve"> 2.4.4知识产权（实质性要求）</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一、投标文件应当根据招标文件进行编制，投标人应通过四川政府采购网-办事指南下载投标（响应）客户端，使用客户端编制投标文件。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一、本项目为网上开标项目。网上开标的开始时间为投标文件提交截止时间。成功提交或成功提交和解密电子投标文件的投标人不足3家的，不予开标，采购人或代理机构将作废标处理。</w:t>
      </w:r>
    </w:p>
    <w:p>
      <w:pPr>
        <w:pStyle w:val="null3"/>
        <w:ind w:firstLine="480"/>
      </w:pPr>
      <w:r>
        <w:rPr/>
        <w:t>二、开标准备工作</w:t>
      </w:r>
    </w:p>
    <w:p>
      <w:pPr>
        <w:pStyle w:val="null3"/>
        <w:ind w:firstLine="480"/>
      </w:pPr>
      <w:r>
        <w:rPr/>
        <w:t>开标开始时间前，投标人登录项目电子化交易系统-“开标/开启大厅”参与开标。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一、采购人或者评标委员会确认中标供应商后，代理机构在四川政府采购网发布中标结果公告、通过项目电子化交易系统发出中标通知书，中标供应商通过项目电子化交易系统获取中标通知书。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是</w:t>
      </w:r>
    </w:p>
    <w:p>
      <w:pPr>
        <w:pStyle w:val="null3"/>
        <w:ind w:firstLine="840"/>
      </w:pPr>
      <w:r>
        <w:rPr/>
        <w:t>4）是否邀请服务对象：</w:t>
      </w:r>
      <w:r>
        <w:rPr/>
        <w:t>是</w:t>
      </w:r>
    </w:p>
    <w:p>
      <w:pPr>
        <w:pStyle w:val="null3"/>
        <w:ind w:firstLine="840"/>
      </w:pPr>
      <w:r>
        <w:rPr/>
        <w:t>5）是否邀请第三方检测机构：</w:t>
      </w:r>
      <w:r>
        <w:rPr/>
        <w:t>否</w:t>
      </w:r>
    </w:p>
    <w:p>
      <w:pPr>
        <w:pStyle w:val="null3"/>
        <w:ind w:firstLine="840"/>
      </w:pPr>
      <w:r>
        <w:rPr/>
        <w:t>6）履约验收程序：</w:t>
      </w:r>
      <w:r>
        <w:rPr/>
        <w:t>分段/分期验收</w:t>
      </w:r>
    </w:p>
    <w:p>
      <w:pPr>
        <w:pStyle w:val="null3"/>
        <w:ind w:firstLine="840"/>
      </w:pPr>
      <w:r>
        <w:rPr/>
        <w:t>7）履约验收时间：</w:t>
      </w:r>
    </w:p>
    <w:p>
      <w:pPr>
        <w:pStyle w:val="null3"/>
      </w:pPr>
    </w:p>
    <w:p>
      <w:pPr>
        <w:pStyle w:val="null3"/>
        <w:ind w:firstLine="1200"/>
      </w:pPr>
      <w:r>
        <w:rPr/>
        <w:t>供应商提出验收申请之日起</w:t>
      </w:r>
      <w:r>
        <w:rPr/>
        <w:t>15</w:t>
      </w:r>
      <w:r>
        <w:rPr/>
        <w:t>日内组织验收</w:t>
      </w:r>
    </w:p>
    <w:p>
      <w:pPr>
        <w:pStyle w:val="null3"/>
        <w:ind w:firstLine="840"/>
      </w:pPr>
      <w:r>
        <w:rPr/>
        <w:t>8）验收组织的其他事项：</w:t>
      </w:r>
      <w:r>
        <w:rPr/>
        <w:t>验收时如发现所交付的货物有缺陷、次品、损坏或其他不符合标准及本招标文件规定的情况，采购人将做出详尽的现场记录，或由采购人与成交供应商双方签署备忘录，此现场记录或备忘录可用作补充、缺失和更换损坏部件的有效证据，由此产生的时间延误的责任及有关费用均由成交供应商承担，验收期限相应顺延。</w:t>
      </w:r>
    </w:p>
    <w:p>
      <w:pPr>
        <w:pStyle w:val="null3"/>
        <w:ind w:firstLine="840"/>
      </w:pPr>
      <w:r>
        <w:rPr/>
        <w:t>9）技术履约验收内容：</w:t>
      </w:r>
      <w:r>
        <w:rPr/>
        <w:t>根据《财政部关于进一步加强政府采购需求和履约验收管理的指导意见》（财库〔2016〕205号）的规定，结合本项目采购文件、响应文件及采购合同的要求进行验收。采购人组织验收人员组成验收小组，成交供应商予以配合，所有技术（服务）要求应满足本项目采购文件、响应文件及采购合同的要求。</w:t>
      </w:r>
    </w:p>
    <w:p>
      <w:pPr>
        <w:pStyle w:val="null3"/>
        <w:ind w:firstLine="840"/>
      </w:pPr>
      <w:r>
        <w:rPr/>
        <w:t>10）商务履约验收内容：</w:t>
      </w:r>
      <w:r>
        <w:rPr/>
        <w:t>根据《财政部关于进一步加强政府采购需求和履约验收管理的指导意见》（财库〔2016〕205号）的规定，结合本项目采购文件、响应文件及采购合同的要求进行验收。采购人组织验收人员组成验收小组，成交供应商予以配合，所有技术（服务）要求应满足本项目采购文件、响应文件及采购合同的要求。</w:t>
      </w:r>
    </w:p>
    <w:p>
      <w:pPr>
        <w:pStyle w:val="null3"/>
        <w:ind w:firstLine="840"/>
      </w:pPr>
      <w:r>
        <w:rPr/>
        <w:t>11）履约验收标准：</w:t>
      </w:r>
    </w:p>
    <w:p>
      <w:pPr>
        <w:pStyle w:val="null3"/>
      </w:pPr>
    </w:p>
    <w:p>
      <w:pPr>
        <w:pStyle w:val="null3"/>
        <w:ind w:firstLine="1200"/>
      </w:pPr>
      <w:r>
        <w:rPr/>
        <w:t>根据《财政部关于进一步加强政府采购需求和履约验收管理的指导意见》（财库〔2016〕205号）的规定，结合本项目采购文件、投标文件及采购合同的要求进行验收。采购人组织验收人员组成验收小组，中标供应商予以配合，所有技术（服务）要求应满足本项目采购合同的要求。</w:t>
      </w:r>
    </w:p>
    <w:p>
      <w:pPr>
        <w:pStyle w:val="null3"/>
        <w:ind w:firstLine="840"/>
      </w:pPr>
      <w:r>
        <w:rPr/>
        <w:t>12）履约验收其他事项：</w:t>
      </w:r>
      <w:r>
        <w:rPr/>
        <w:t>无</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投标人有上述情形的，按照规定追究法律责任，具有前述一至十一条情形之一的，其投标文件无效，或取消被确认为中标供应商的资格或认定中标无效。</w:t>
      </w:r>
    </w:p>
    <w:p>
      <w:pPr>
        <w:pStyle w:val="null3"/>
        <w:outlineLvl w:val="3"/>
      </w:pPr>
      <w:r>
        <w:rPr>
          <w:b/>
          <w:sz w:val="24"/>
        </w:rPr>
        <w:t xml:space="preserve"> 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简阳市公安局</w:t>
      </w:r>
      <w:r>
        <w:rPr/>
        <w:t xml:space="preserve"> 负责答复；供应商对除采购需求外的采购文件的询问、质疑由</w:t>
      </w:r>
      <w:r>
        <w:rPr/>
        <w:t>简阳市政府采购中心</w:t>
      </w:r>
      <w:r>
        <w:rPr/>
        <w:t xml:space="preserve"> 负责答复；供应商对采购过程、采购结果的询问、质疑由 </w:t>
      </w:r>
      <w:r>
        <w:rPr/>
        <w:t>简阳市政府采购中心</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p>
    <w:p>
      <w:pPr>
        <w:pStyle w:val="null3"/>
      </w:pPr>
    </w:p>
    <w:p>
      <w:pPr>
        <w:pStyle w:val="null3"/>
      </w:pPr>
      <w:r>
        <w:rPr/>
        <w:t>答复主体：采购单位</w:t>
      </w:r>
    </w:p>
    <w:p>
      <w:pPr>
        <w:pStyle w:val="null3"/>
      </w:pPr>
      <w:r>
        <w:rPr/>
        <w:t>联系人：王老师</w:t>
      </w:r>
    </w:p>
    <w:p>
      <w:pPr>
        <w:pStyle w:val="null3"/>
      </w:pPr>
      <w:r>
        <w:rPr/>
        <w:t>联系电话：028-27266077</w:t>
      </w:r>
    </w:p>
    <w:p>
      <w:pPr>
        <w:pStyle w:val="null3"/>
      </w:pPr>
      <w:r>
        <w:rPr/>
        <w:t>地址：简阳市人民路333号</w:t>
      </w:r>
    </w:p>
    <w:p>
      <w:pPr>
        <w:pStyle w:val="null3"/>
      </w:pPr>
      <w:r>
        <w:rPr/>
        <w:t>邮编：641400</w:t>
      </w:r>
    </w:p>
    <w:p>
      <w:pPr>
        <w:pStyle w:val="null3"/>
      </w:pPr>
      <w:r>
        <w:rPr/>
        <w:t>答复主体：代理机构</w:t>
      </w:r>
    </w:p>
    <w:p>
      <w:pPr>
        <w:pStyle w:val="null3"/>
      </w:pPr>
      <w:r>
        <w:rPr/>
        <w:t>联系人：付老师</w:t>
      </w:r>
    </w:p>
    <w:p>
      <w:pPr>
        <w:pStyle w:val="null3"/>
      </w:pPr>
      <w:r>
        <w:rPr/>
        <w:t>联系电话：028-27028359</w:t>
      </w:r>
    </w:p>
    <w:p>
      <w:pPr>
        <w:pStyle w:val="null3"/>
      </w:pPr>
      <w:r>
        <w:rPr/>
        <w:t>地址：简阳市印鳌路159号</w:t>
      </w:r>
    </w:p>
    <w:p>
      <w:pPr>
        <w:pStyle w:val="null3"/>
      </w:pPr>
      <w:r>
        <w:rPr/>
        <w:t>邮编：641400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p>
    <w:p>
      <w:pPr>
        <w:pStyle w:val="null3"/>
      </w:pPr>
    </w:p>
    <w:p>
      <w:pPr>
        <w:pStyle w:val="null3"/>
      </w:pPr>
      <w:r>
        <w:rPr/>
        <w:t>根据《简阳市2017-2019年城区道路交通缓堵保畅管理规划》，为满足《简阳城总体规划2016—2035》近期在建或即将完工的城市内部交通体系、外联智能交通网络需求。同时，结合简阳市交通通行管理、交通流组织、勤务调度指挥管理、交通数据采集、交安设施管五个方面对城市交通日常管理需求，运用智能交通新技术手段搭建简阳智能交通网络体系，减少警力投入成本，提高交通管理水平，实现简阳交通智能管控，抑制交通事故、缓堵保畅、减少环境污染，消除城市发展的交通瓶颈，创立一个安全、文明、畅通的道路交通运行环境，简阳市公安局拟采购市公安局交通警察大队公安交通管理指挥系统（智能交通）三期项目。</w:t>
      </w:r>
    </w:p>
    <w:p>
      <w:pPr>
        <w:pStyle w:val="null3"/>
        <w:outlineLvl w:val="2"/>
      </w:pPr>
      <w:r>
        <w:rPr>
          <w:b/>
          <w:sz w:val="28"/>
        </w:rPr>
        <w:t>3.2采购内容</w:t>
      </w:r>
    </w:p>
    <w:p>
      <w:pPr>
        <w:pStyle w:val="null3"/>
        <w:outlineLvl w:val="3"/>
      </w:pPr>
      <w:r>
        <w:rPr>
          <w:b/>
          <w:sz w:val="24"/>
        </w:rPr>
        <w:t>3.2.1标的清单</w:t>
      </w:r>
    </w:p>
    <w:p>
      <w:pPr>
        <w:pStyle w:val="null3"/>
      </w:pPr>
    </w:p>
    <w:p>
      <w:pPr>
        <w:pStyle w:val="null3"/>
      </w:pPr>
    </w:p>
    <w:p>
      <w:pPr>
        <w:pStyle w:val="null3"/>
      </w:pPr>
      <w:r>
        <w:rPr/>
        <w:t>采购包1：</w:t>
      </w:r>
    </w:p>
    <w:p>
      <w:pPr>
        <w:pStyle w:val="null3"/>
      </w:pPr>
      <w:r>
        <w:rPr/>
        <w:t>采购包预算金额（元）: 32,703,000.00</w:t>
      </w:r>
    </w:p>
    <w:p>
      <w:pPr>
        <w:pStyle w:val="null3"/>
      </w:pPr>
      <w:r>
        <w:rPr/>
        <w:t>采购包最高限价（元）: 31,843,000.00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简阳市公安局交通警察大队公安交通管理指挥系统（智能交通）三期项目</w:t>
            </w:r>
          </w:p>
        </w:tc>
        <w:tc>
          <w:tcPr>
            <w:tcW w:type="dxa" w:w="848"/>
          </w:tcPr>
          <w:p>
            <w:pPr>
              <w:pStyle w:val="null3"/>
              <w:jc w:val="right"/>
            </w:pPr>
            <w:r>
              <w:rPr/>
              <w:t>1.00</w:t>
            </w:r>
          </w:p>
        </w:tc>
        <w:tc>
          <w:tcPr>
            <w:tcW w:type="dxa" w:w="1356"/>
          </w:tcPr>
          <w:p>
            <w:pPr>
              <w:pStyle w:val="null3"/>
              <w:jc w:val="right"/>
            </w:pPr>
            <w:r>
              <w:rPr/>
              <w:t>31,843,000.00</w:t>
            </w:r>
          </w:p>
        </w:tc>
        <w:tc>
          <w:tcPr>
            <w:tcW w:type="dxa" w:w="678"/>
          </w:tcPr>
          <w:p>
            <w:pPr>
              <w:pStyle w:val="null3"/>
            </w:pPr>
            <w:r>
              <w:rPr/>
              <w:t>批</w:t>
            </w:r>
          </w:p>
        </w:tc>
        <w:tc>
          <w:tcPr>
            <w:tcW w:type="dxa" w:w="678"/>
          </w:tcPr>
          <w:p>
            <w:pPr>
              <w:pStyle w:val="null3"/>
            </w:pPr>
            <w:r>
              <w:rPr/>
              <w:t>工业</w:t>
            </w:r>
          </w:p>
        </w:tc>
        <w:tc>
          <w:tcPr>
            <w:tcW w:type="dxa" w:w="593"/>
          </w:tcPr>
          <w:p>
            <w:pPr>
              <w:pStyle w:val="null3"/>
            </w:pPr>
            <w:r>
              <w:rPr/>
              <w:t>是</w:t>
            </w:r>
          </w:p>
        </w:tc>
        <w:tc>
          <w:tcPr>
            <w:tcW w:type="dxa" w:w="678"/>
          </w:tcPr>
          <w:p>
            <w:pPr>
              <w:pStyle w:val="null3"/>
            </w:pPr>
            <w:r>
              <w:rPr/>
              <w:t>否</w:t>
            </w:r>
          </w:p>
        </w:tc>
        <w:tc>
          <w:tcPr>
            <w:tcW w:type="dxa" w:w="678"/>
          </w:tcPr>
          <w:p>
            <w:pPr>
              <w:pStyle w:val="null3"/>
            </w:pPr>
            <w:r>
              <w:rPr/>
              <w:t>是</w:t>
            </w:r>
          </w:p>
        </w:tc>
        <w:tc>
          <w:tcPr>
            <w:tcW w:type="dxa" w:w="848"/>
          </w:tcPr>
          <w:p>
            <w:pPr>
              <w:pStyle w:val="null3"/>
            </w:pPr>
            <w:r>
              <w:rPr/>
              <w:t>是</w:t>
            </w:r>
          </w:p>
        </w:tc>
      </w:tr>
    </w:tbl>
    <w:p>
      <w:pPr>
        <w:pStyle w:val="null3"/>
        <w:outlineLvl w:val="2"/>
      </w:pPr>
      <w:r>
        <w:rPr>
          <w:b/>
          <w:sz w:val="28"/>
        </w:rPr>
        <w:t>3.3技术要求</w:t>
      </w:r>
    </w:p>
    <w:p>
      <w:pPr>
        <w:pStyle w:val="null3"/>
      </w:pPr>
    </w:p>
    <w:p>
      <w:pPr>
        <w:pStyle w:val="null3"/>
      </w:pPr>
    </w:p>
    <w:p>
      <w:pPr>
        <w:pStyle w:val="null3"/>
      </w:pPr>
    </w:p>
    <w:p>
      <w:pPr>
        <w:pStyle w:val="null3"/>
      </w:pPr>
      <w:r>
        <w:rPr/>
        <w:t>采购包1：</w:t>
      </w:r>
    </w:p>
    <w:p>
      <w:pPr>
        <w:pStyle w:val="null3"/>
      </w:pPr>
    </w:p>
    <w:p>
      <w:pPr>
        <w:pStyle w:val="null3"/>
      </w:pPr>
      <w:r>
        <w:rPr/>
        <w:t>标的名称：简阳市公安局交通警察大队公安交通管理指挥系统（智能交通）三期项目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simsun" w:hAnsi="simsun" w:cs="simsun" w:eastAsia="simsun"/>
                <w:sz w:val="24"/>
              </w:rPr>
              <w:t>一、技术参数与性能指标详见附件：采购标的详细技术参数与性能指标。本项目核心产品为：</w:t>
            </w:r>
            <w:r>
              <w:rPr>
                <w:rFonts w:ascii="宋体" w:hAnsi="宋体" w:cs="宋体" w:eastAsia="宋体"/>
                <w:sz w:val="24"/>
              </w:rPr>
              <w:t>违停球机（不低于</w:t>
            </w:r>
            <w:r>
              <w:rPr>
                <w:rFonts w:ascii="宋体" w:hAnsi="宋体" w:cs="宋体" w:eastAsia="宋体"/>
                <w:sz w:val="24"/>
              </w:rPr>
              <w:t>800万像素）、环保型卡口抓拍摄像机（≥900万像素）。</w:t>
            </w:r>
          </w:p>
        </w:tc>
      </w:tr>
      <w:tr>
        <w:tc>
          <w:tcPr>
            <w:tcW w:type="dxa" w:w="2769"/>
          </w:tcPr>
          <w:p/>
        </w:tc>
        <w:tc>
          <w:tcPr>
            <w:tcW w:type="dxa" w:w="2769"/>
          </w:tcPr>
          <w:p>
            <w:pPr>
              <w:pStyle w:val="null3"/>
            </w:pPr>
            <w:r>
              <w:rPr/>
              <w:t>2</w:t>
            </w:r>
          </w:p>
        </w:tc>
        <w:tc>
          <w:tcPr>
            <w:tcW w:type="dxa" w:w="2769"/>
          </w:tcPr>
          <w:p>
            <w:pPr>
              <w:pStyle w:val="null3"/>
            </w:pPr>
            <w:r>
              <w:rPr>
                <w:rFonts w:ascii="simsun" w:hAnsi="simsun" w:cs="simsun" w:eastAsia="simsun"/>
                <w:sz w:val="24"/>
              </w:rPr>
              <w:t>二、方案</w:t>
            </w:r>
          </w:p>
          <w:p>
            <w:pPr>
              <w:pStyle w:val="null3"/>
            </w:pPr>
            <w:r>
              <w:rPr>
                <w:rFonts w:ascii="simsun" w:hAnsi="simsun" w:cs="simsun" w:eastAsia="simsun"/>
                <w:sz w:val="24"/>
              </w:rPr>
              <w:t>1、投标人应根据项目需求提供项目实施方案，方案内容需包含：①供货保障措施方案；②运输安装方案；③质量保证措施方案；④风险管理方案；⑤系统调试方案。</w:t>
            </w:r>
          </w:p>
          <w:p>
            <w:pPr>
              <w:pStyle w:val="null3"/>
            </w:pPr>
            <w:r>
              <w:rPr>
                <w:rFonts w:ascii="simsun" w:hAnsi="simsun" w:cs="simsun" w:eastAsia="simsun"/>
                <w:sz w:val="24"/>
              </w:rPr>
              <w:t>2、投标人应根据项目需求提供售后服务方案，方案内容需包含：①售后服务范围；②售后服务人员配置；③现场服务支持④日常巡查、服务响应方案；⑤培训方案。</w:t>
            </w:r>
          </w:p>
        </w:tc>
      </w:tr>
    </w:tbl>
    <w:p>
      <w:pPr>
        <w:pStyle w:val="null3"/>
        <w:outlineLvl w:val="2"/>
      </w:pPr>
      <w:r>
        <w:rPr>
          <w:b/>
          <w:sz w:val="28"/>
        </w:rPr>
        <w:t>3.4商务要求</w:t>
      </w:r>
    </w:p>
    <w:p>
      <w:pPr>
        <w:pStyle w:val="null3"/>
        <w:outlineLvl w:val="3"/>
      </w:pPr>
      <w:r>
        <w:rPr>
          <w:b/>
          <w:sz w:val="24"/>
        </w:rPr>
        <w:t>3.4.1交货时间</w:t>
      </w:r>
    </w:p>
    <w:p>
      <w:pPr>
        <w:pStyle w:val="null3"/>
      </w:pPr>
    </w:p>
    <w:p>
      <w:pPr>
        <w:pStyle w:val="null3"/>
      </w:pPr>
    </w:p>
    <w:p>
      <w:pPr>
        <w:pStyle w:val="null3"/>
      </w:pPr>
    </w:p>
    <w:p>
      <w:pPr>
        <w:pStyle w:val="null3"/>
      </w:pPr>
      <w:r>
        <w:rPr/>
        <w:t>采购包1：</w:t>
      </w:r>
    </w:p>
    <w:p>
      <w:pPr>
        <w:pStyle w:val="null3"/>
      </w:pPr>
      <w:r>
        <w:rPr/>
        <w:t xml:space="preserve"> 自合同签订之日起365日</w:t>
      </w:r>
    </w:p>
    <w:p>
      <w:pPr>
        <w:pStyle w:val="null3"/>
        <w:outlineLvl w:val="3"/>
      </w:pPr>
      <w:r>
        <w:rPr>
          <w:b/>
          <w:sz w:val="24"/>
        </w:rPr>
        <w:t>3.4.2交货地点</w:t>
      </w:r>
    </w:p>
    <w:p>
      <w:pPr>
        <w:pStyle w:val="null3"/>
      </w:pPr>
    </w:p>
    <w:p>
      <w:pPr>
        <w:pStyle w:val="null3"/>
      </w:pPr>
    </w:p>
    <w:p>
      <w:pPr>
        <w:pStyle w:val="null3"/>
      </w:pPr>
    </w:p>
    <w:p>
      <w:pPr>
        <w:pStyle w:val="null3"/>
      </w:pPr>
      <w:r>
        <w:rPr/>
        <w:t>采购包1：</w:t>
      </w:r>
    </w:p>
    <w:p>
      <w:pPr>
        <w:pStyle w:val="null3"/>
      </w:pPr>
      <w:r>
        <w:rPr/>
        <w:t>简阳市</w:t>
      </w:r>
    </w:p>
    <w:p>
      <w:pPr>
        <w:pStyle w:val="null3"/>
        <w:outlineLvl w:val="3"/>
      </w:pPr>
      <w:r>
        <w:rPr>
          <w:b/>
          <w:sz w:val="24"/>
        </w:rPr>
        <w:t>3.4.3支付方式</w:t>
      </w:r>
    </w:p>
    <w:p>
      <w:pPr>
        <w:pStyle w:val="null3"/>
      </w:pPr>
    </w:p>
    <w:p>
      <w:pPr>
        <w:pStyle w:val="null3"/>
      </w:pPr>
    </w:p>
    <w:p>
      <w:pPr>
        <w:pStyle w:val="null3"/>
      </w:pPr>
    </w:p>
    <w:p>
      <w:pPr>
        <w:pStyle w:val="null3"/>
      </w:pPr>
      <w:r>
        <w:rPr/>
        <w:t>采购包1：</w:t>
      </w:r>
    </w:p>
    <w:p>
      <w:pPr>
        <w:pStyle w:val="null3"/>
      </w:pPr>
      <w:r>
        <w:rPr/>
        <w:t>分期付款</w:t>
      </w:r>
    </w:p>
    <w:p>
      <w:pPr>
        <w:pStyle w:val="null3"/>
        <w:outlineLvl w:val="3"/>
      </w:pPr>
      <w:r>
        <w:rPr>
          <w:b/>
          <w:sz w:val="24"/>
        </w:rPr>
        <w:t>3.4.4支付约定</w:t>
      </w:r>
    </w:p>
    <w:p>
      <w:pPr>
        <w:pStyle w:val="null3"/>
      </w:pPr>
    </w:p>
    <w:p>
      <w:pPr>
        <w:pStyle w:val="null3"/>
      </w:pPr>
    </w:p>
    <w:p>
      <w:pPr>
        <w:pStyle w:val="null3"/>
      </w:pPr>
    </w:p>
    <w:p>
      <w:pPr>
        <w:pStyle w:val="null3"/>
      </w:pPr>
      <w:r>
        <w:rPr/>
        <w:t>采购包1：</w:t>
      </w:r>
      <w:r>
        <w:rPr/>
        <w:t xml:space="preserve"> 付款条件说明： </w:t>
      </w:r>
      <w:r>
        <w:rPr/>
        <w:t>合同签订生效后，采购人收到中标供应商支付申请和合法有效完整的支付凭证资料后</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所有设备到场，经安装调试无误后由中标供应商申请初验，初验通过后采购人收到中标供应商支付申请和合法有效完整的支付凭证资料后</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初验通过后进入为期15日的试运行阶段，试运行结束后中标供应商可申请终验，终验通过后采购人收到中标供应商支付申请和合法有效完整的支付凭证资料后</w:t>
      </w:r>
      <w:r>
        <w:rPr/>
        <w:t xml:space="preserve"> ，达到付款条件起 </w:t>
      </w:r>
      <w:r>
        <w:rPr/>
        <w:t>15</w:t>
      </w:r>
      <w:r>
        <w:rPr/>
        <w:t xml:space="preserve"> 日内，支付合同总金额的 </w:t>
      </w:r>
      <w:r>
        <w:rPr/>
        <w:t>20.00</w:t>
      </w:r>
      <w:r>
        <w:rPr/>
        <w:t>%。</w:t>
      </w:r>
    </w:p>
    <w:p>
      <w:pPr>
        <w:pStyle w:val="null3"/>
        <w:outlineLvl w:val="3"/>
      </w:pPr>
      <w:r>
        <w:rPr>
          <w:b/>
          <w:sz w:val="24"/>
        </w:rPr>
        <w:t>3.4.5验收标准和方法</w:t>
      </w:r>
    </w:p>
    <w:p>
      <w:pPr>
        <w:pStyle w:val="null3"/>
      </w:pPr>
    </w:p>
    <w:p>
      <w:pPr>
        <w:pStyle w:val="null3"/>
      </w:pPr>
    </w:p>
    <w:p>
      <w:pPr>
        <w:pStyle w:val="null3"/>
      </w:pPr>
    </w:p>
    <w:p>
      <w:pPr>
        <w:pStyle w:val="null3"/>
      </w:pPr>
      <w:r>
        <w:rPr/>
        <w:t>采购包1：</w:t>
      </w:r>
    </w:p>
    <w:p>
      <w:pPr>
        <w:pStyle w:val="null3"/>
      </w:pPr>
      <w:r>
        <w:rPr/>
        <w:t>1.中标供应商在设备安装调试完成且通过采购人的初验后，设备正常运行15日内后通知采购人终验，采购人在接到通知后组织履约验收，验收合格，双方签署《质量验收报告》； 2.验收标准：按国家有关规定以及采购文件的质量要求和技术指标、供应商的投标文件及承诺与本合同约定标准进行验收；采购人与供应商双方如对质量要求和技术指标的约定标准有相互抵触或异议的事项，由采购人在采购文件及投标文件中按质量要求和技术指标比较优胜的原则确定该项的约定标准进行验收； 3.验收时如发现所交付的货物有短装、次品、损坏或其它不符合标准及本合同规定之情形者，采购人应做出详尽的现场记录，或由采购人与供应商双方签署备忘录，此现场记录或备忘录可用作补充、缺失和更换损坏部件的有效证据，由此产生的时间延误与有关费用由供应商承担，验收期限相应顺延，但最长不得超过7个日历天，不得影响采购人正常工作的开展； 4.如质量终验合格，双方签署质量验收报告； 5.供应商应将所提供货物的装箱清单、配件、随机工具、用户使用手册、原厂保修卡等资料交付给采购人；供应商不能完整交付货物及本款规定的单证和工具的，必须负责补齐，否则视为未按合同约定交货。</w:t>
      </w:r>
    </w:p>
    <w:p>
      <w:pPr>
        <w:pStyle w:val="null3"/>
        <w:outlineLvl w:va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1、本项目所有货物及集成整体质保期36个月，起始时间从项目终验合格之日算起。质保期内，中标供应商应提供免费维修服务，如经两次维修任不能正常使用，应更换新设备。且维修期间应提供备用设备以保障采购人正常使用。质保期满后，应成本价提供设备维修服务。 2、维保服务：产品软硬件应提供至少3年维保服务，含软件升级、远程技术支持等</w:t>
      </w:r>
    </w:p>
    <w:p>
      <w:pPr>
        <w:pStyle w:val="null3"/>
        <w:outlineLvl w:val="3"/>
      </w:pPr>
      <w:r>
        <w:rPr>
          <w:b/>
          <w:sz w:val="24"/>
        </w:rPr>
        <w:t>3.4.8违约责任与解决争议的方法</w:t>
      </w:r>
    </w:p>
    <w:p>
      <w:pPr>
        <w:pStyle w:val="null3"/>
      </w:pPr>
    </w:p>
    <w:p>
      <w:pPr>
        <w:pStyle w:val="null3"/>
      </w:pPr>
    </w:p>
    <w:p>
      <w:pPr>
        <w:pStyle w:val="null3"/>
      </w:pPr>
    </w:p>
    <w:p>
      <w:pPr>
        <w:pStyle w:val="null3"/>
      </w:pPr>
      <w:r>
        <w:rPr/>
        <w:t>采购包1：</w:t>
      </w:r>
    </w:p>
    <w:p>
      <w:pPr>
        <w:pStyle w:val="null3"/>
      </w:pPr>
      <w:r>
        <w:rPr/>
        <w:t>1.供应商必须遵守采购合同并执行合同中的各项规定，保证采购合同的正常履行。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3.供应商必须遵守采购合同按时完成合同相关工作，若由于供应商原因导致合同迟延履行，供应商应承担采购合同中约定的相关责任。 4.供应商应当遵守采购人的相关项目需求及相关技术要求及实质性条款，实施完成采购合同应当完全满足相关项目需求及相关技术要求及实质性条款，若供应商瑕疵履行采购合同，采购人有权向供应商要求赔偿合同总价款20%的违约金，若造成相关损失的，采购人有权要求供应商承担所有赔偿责任</w:t>
      </w:r>
    </w:p>
    <w:p>
      <w:pPr>
        <w:pStyle w:val="null3"/>
        <w:jc w:val="left"/>
        <w:outlineLvl w:val="2"/>
      </w:pPr>
      <w:r>
        <w:rPr>
          <w:b/>
          <w:sz w:val="28"/>
        </w:rPr>
        <w:t>3.5其他要求</w:t>
      </w:r>
    </w:p>
    <w:p>
      <w:pPr>
        <w:pStyle w:val="null3"/>
      </w:pPr>
    </w:p>
    <w:p>
      <w:pPr>
        <w:pStyle w:val="null3"/>
      </w:pPr>
    </w:p>
    <w:p>
      <w:pPr>
        <w:pStyle w:val="null3"/>
      </w:pPr>
      <w:r>
        <w:rPr/>
        <w:t>★1、为保障采购人的合法权益，投标人须承诺如在本项目中标，发布中标公告后合同签订前，针对标“▲”重要参数提供招标文件中所要求的证明文件和资料原件，向采购人进行递交和验证。若中标人提供的原件不能满足要求，视为中标人提供虚假材料谋取中标，采购人有权上报监督机构（投标人在投标文件中须针对此项单独提供承诺函，加盖投标人电子印章、）。</w:t>
      </w:r>
    </w:p>
    <w:p>
      <w:pPr>
        <w:pStyle w:val="null3"/>
      </w:pPr>
    </w:p>
    <w:p>
      <w:pPr>
        <w:pStyle w:val="null3"/>
      </w:pPr>
      <w:r>
        <w:rPr/>
        <w:t xml:space="preserve"> </w:t>
      </w:r>
    </w:p>
    <w:p>
      <w:pPr>
        <w:pStyle w:val="null3"/>
        <w:jc w:val="center"/>
        <w:outlineLvl w:val="1"/>
      </w:pPr>
      <w:r>
        <w:rPr>
          <w:b/>
          <w:sz w:val="36"/>
        </w:rPr>
        <w:t>第四章 资格审查</w:t>
      </w:r>
    </w:p>
    <w:p>
      <w:pPr>
        <w:pStyle w:val="null3"/>
      </w:pPr>
    </w:p>
    <w:p>
      <w:pPr>
        <w:pStyle w:val="null3"/>
      </w:pPr>
    </w:p>
    <w:p>
      <w:pPr>
        <w:pStyle w:val="null3"/>
        <w:ind w:firstLine="480"/>
      </w:pPr>
      <w:r>
        <w:rPr/>
        <w:t xml:space="preserve"> 资格审查由 </w:t>
      </w:r>
      <w:r>
        <w:rPr/>
        <w:t>简阳市公安局</w:t>
      </w:r>
      <w:r>
        <w:rPr/>
        <w:t xml:space="preserve"> 组建的资格审查小组依据法律法规和招标文件的规定，对投标文件中的资格证明等进行审查，以确定投标人是否具备投标资格，并出具资格审查报告。</w:t>
      </w:r>
    </w:p>
    <w:p>
      <w:pPr>
        <w:pStyle w:val="null3"/>
        <w:outlineLvl w:val="2"/>
      </w:pPr>
      <w:r>
        <w:rPr>
          <w:b/>
          <w:sz w:val="28"/>
        </w:rPr>
        <w:t>4.1一般资格审查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供应商需在项目电子化交易系统中按要求填写 《投标（响应）函》完成承诺、提供营业执照副本复印件、法定代表人或主要负责人身份证明书、身份证复印件（身份证两面均应复印）或护照复印件（投标人的法定代表人为外籍人士的，则提供护照复印件），以上材料均需进行电子签章。</w:t>
            </w:r>
          </w:p>
        </w:tc>
        <w:tc>
          <w:tcPr>
            <w:tcW w:type="dxa" w:w="1661"/>
          </w:tcPr>
          <w:p>
            <w:pPr>
              <w:pStyle w:val="null3"/>
            </w:pPr>
            <w:r>
              <w:rPr/>
              <w:t>投标（响应）函 法定代表人或主要负责人身份证明书 营业执照副本复印件</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1、供应商需在项目电子化交易系统中按要求填写《投标（响应）函》完成承诺并进行电子签章。2、行贿犯罪记录：在行贿犯罪信息查询期限内，投标人及其现任法定代表人、主要负责人没有行贿犯罪记录的书面声明材料。[说明：①按声明函的内容及要求提供书面声明材料并进行电子签章；投标文件中不需提供中国裁判文书网（https://wenshu.court.gov.cn）查询结果的证明材料；②在行贿犯罪信息查询期限内，供应商及其现任法定代表人、主要负责人没有行贿犯罪记录。] 3、未被列入失信被执行人、重大税收违法案件当事人名单、政府采购严重违法失信行为记录名单：（1）投标人未列入失信被执行人、重大税收违法案件当事人名单、政府采购严重违法失信行为记录名单的书面声明材料。[说明：①按声明函的内容及要求提供书面声明材料并进行电子签章；②投标人未列入失信被执行人、重大税收违法案件当事人名单、政府采购严重违法失信行为记录名单。]（2）资格审查小组根据“信用中国”和“中国政府采购网”网站的查询结果，在资格审查期间对投标人是否被列入失信被执行人、重大税收违法案件当事人名单、政府采购严重违法失信行为记录名单进行审查。[说明：投标人未列入失信被执行人、重大税收违法案件当事人名单、政府采购严重违法失信行为记录名单。] 4、未处于被行政部门禁止参与政府采购活动的期限内：投标人未处于被行政部门禁止参与政府采购活动的期限内。[说明：①按声明函的内容及要求提供书面声明材料并进行电子签章；②供应商未处于被行政部门禁止参与政府采购活动的期限内。] 5、不属于国家相关法律法规规定的其他禁止参加投标的情形：（1）根据招标文件的要求不属于禁止参加投标或投标无效的供应商；（2）资格审查小组未发现或者未知晓投标人存在属于国家相关法律法规规定的禁止参加投标或投标无效的供应商。</w:t>
            </w:r>
          </w:p>
        </w:tc>
        <w:tc>
          <w:tcPr>
            <w:tcW w:type="dxa" w:w="1661"/>
          </w:tcPr>
          <w:p>
            <w:pPr>
              <w:pStyle w:val="null3"/>
            </w:pPr>
            <w:r>
              <w:rPr/>
              <w:t>声明函 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outlineLvl w:val="2"/>
      </w:pPr>
      <w:r>
        <w:rPr>
          <w:b/>
          <w:sz w:val="28"/>
        </w:rPr>
        <w:t>4.2特殊资格审查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2"/>
      </w:pPr>
      <w:r>
        <w:rPr>
          <w:b/>
          <w:sz w:val="28"/>
        </w:rPr>
        <w:t>4.3落实政府采购政策资格审查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p>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四川省政府采购评审工作规程（修订）》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本项目评标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p>
    <w:p>
      <w:pPr>
        <w:pStyle w:val="null3"/>
      </w:pP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四川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661"/>
          </w:tcPr>
          <w:p>
            <w:pPr>
              <w:pStyle w:val="null3"/>
            </w:pPr>
            <w:r>
              <w:rPr/>
              <w:t>开标一览表 分项报价表 分项报价明细表</w:t>
            </w:r>
          </w:p>
        </w:tc>
      </w:tr>
      <w:tr>
        <w:tc>
          <w:tcPr>
            <w:tcW w:type="dxa" w:w="831"/>
          </w:tcPr>
          <w:p>
            <w:pPr>
              <w:pStyle w:val="null3"/>
            </w:pPr>
            <w:r>
              <w:rPr/>
              <w:t>2</w:t>
            </w:r>
          </w:p>
        </w:tc>
        <w:tc>
          <w:tcPr>
            <w:tcW w:type="dxa" w:w="2492"/>
          </w:tcPr>
          <w:p>
            <w:pPr>
              <w:pStyle w:val="null3"/>
            </w:pPr>
            <w:r>
              <w:rPr/>
              <w:t>投标文件的计量单位、语言、报价货币、投标有效期、知识产权等采购文件实质性要求或是否应当作无效投标处理</w:t>
            </w:r>
          </w:p>
        </w:tc>
        <w:tc>
          <w:tcPr>
            <w:tcW w:type="dxa" w:w="3322"/>
          </w:tcPr>
          <w:p>
            <w:pPr>
              <w:pStyle w:val="null3"/>
            </w:pPr>
            <w:r>
              <w:rPr/>
              <w:t>投标文件的计量单位、语言、报价货币、投标有效期、知识产权等均符合招标文件的实质性要求以及不应当作无效投标处理。</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1.投标报价唯一（说明：投标文件报价出现前后不一致的，按照招标文件第5章评标办法规定予以修正，修正后的报价经投标人通过项目电子化交易系统进行确认，并加盖投标人（法定名称）电子印章，投标人未在规定时间内确认的，其投标无效。评标委员会不得未经要求投标人确认，直接将投标人投标文件作无效处理。） 2.总价未超过招标文件规定的最高限价，且单项标的总价不超过相应标的的单项标的最高限价； 3.投标报价应包含本次招标要求的所有货物及服务的费用。</w:t>
            </w:r>
          </w:p>
        </w:tc>
        <w:tc>
          <w:tcPr>
            <w:tcW w:type="dxa" w:w="1661"/>
          </w:tcPr>
          <w:p>
            <w:pPr>
              <w:pStyle w:val="null3"/>
            </w:pPr>
            <w:r>
              <w:rPr/>
              <w:t>开标一览表 分项报价表 分项报价明细表</w:t>
            </w:r>
          </w:p>
        </w:tc>
      </w:tr>
      <w:tr>
        <w:tc>
          <w:tcPr>
            <w:tcW w:type="dxa" w:w="831"/>
          </w:tcPr>
          <w:p>
            <w:pPr>
              <w:pStyle w:val="null3"/>
            </w:pPr>
            <w:r>
              <w:rPr/>
              <w:t>4</w:t>
            </w:r>
          </w:p>
        </w:tc>
        <w:tc>
          <w:tcPr>
            <w:tcW w:type="dxa" w:w="2492"/>
          </w:tcPr>
          <w:p>
            <w:pPr>
              <w:pStyle w:val="null3"/>
            </w:pPr>
            <w:r>
              <w:rPr/>
              <w:t>打★号的技术、服务、商务及其他要求</w:t>
            </w:r>
          </w:p>
        </w:tc>
        <w:tc>
          <w:tcPr>
            <w:tcW w:type="dxa" w:w="3322"/>
          </w:tcPr>
          <w:p>
            <w:pPr>
              <w:pStyle w:val="null3"/>
            </w:pPr>
            <w:r>
              <w:rPr/>
              <w:t>投标文件均实质性响应招标文件中加★号的技术、服务、商务及其他要求。</w:t>
            </w:r>
          </w:p>
        </w:tc>
        <w:tc>
          <w:tcPr>
            <w:tcW w:type="dxa" w:w="1661"/>
          </w:tcPr>
          <w:p>
            <w:pPr>
              <w:pStyle w:val="null3"/>
            </w:pPr>
            <w:r>
              <w:rPr/>
              <w:t>产品技术参数响应表 商务应答表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p>
    <w:p>
      <w:pPr>
        <w:pStyle w:val="null3"/>
      </w:pPr>
    </w:p>
    <w:p>
      <w:pPr>
        <w:pStyle w:val="null3"/>
      </w:pPr>
      <w:r>
        <w:rPr/>
        <w:t>采购包1：</w:t>
      </w:r>
      <w:r>
        <w:rPr/>
        <w:t>确定3家供应商为中标候选人。</w:t>
      </w:r>
    </w:p>
    <w:p>
      <w:pPr>
        <w:pStyle w:val="null3"/>
        <w:ind w:firstLine="480"/>
      </w:pPr>
      <w:r>
        <w:rPr/>
        <w:t>（综合评分法适用）按投标人综合得分从高到低顺序排列，确定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ind w:firstLine="480"/>
      </w:pPr>
      <w:r>
        <w:rPr/>
        <w:t>（最低评标价法适用）按投标人投标报价从低到高顺序排列，确定中标候选人。投标报价相同的，按投标人提供的优先采购产品认证证书数量由多到少顺序排列；投标报价且提供的优先采购产品认证证书数量相同的并列。投标文件满足招标文件全部实质性要求且投标报价最低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技术指标参数</w:t>
            </w:r>
          </w:p>
        </w:tc>
        <w:tc>
          <w:tcPr>
            <w:tcW w:type="dxa" w:w="2492"/>
          </w:tcPr>
          <w:p>
            <w:pPr>
              <w:pStyle w:val="null3"/>
            </w:pPr>
            <w:r>
              <w:rPr/>
              <w:t>按投标人所投标产品的技术参数满足“采购标的详细技术参数与性能指标”要求程度评审。完全满足招标文件参数要求的得47分。 1.标“★”的参数为实质性要求（共8项），投标人必须响应并满足的参数要求。 2.标“▲”参数为重要参数（共39项），完全满足招标文件参数要求的得39分；每有一项标“▲”参数不满足招标文件要求扣的1分，最多扣39分。 3.非“▲”和非“★”参数为一般技术参数（共800项），完全满足招标文件参数要求的得8分；每有一项非“▲”和 非“★”参数不满足招标文件要求扣得0.01分，最多扣8分。 注：按招标文件要求提供有关证明材料加盖投标人公章，未明确要求的以投标人响应为准。</w:t>
            </w:r>
          </w:p>
        </w:tc>
        <w:tc>
          <w:tcPr>
            <w:tcW w:type="dxa" w:w="831"/>
          </w:tcPr>
          <w:p>
            <w:pPr>
              <w:pStyle w:val="null3"/>
              <w:jc w:val="right"/>
            </w:pPr>
            <w:r>
              <w:rPr/>
              <w:t>47.00</w:t>
            </w:r>
          </w:p>
        </w:tc>
        <w:tc>
          <w:tcPr>
            <w:tcW w:type="dxa" w:w="831"/>
          </w:tcPr>
          <w:p>
            <w:pPr>
              <w:pStyle w:val="null3"/>
            </w:pPr>
            <w:r>
              <w:rPr/>
              <w:t>客观</w:t>
            </w:r>
          </w:p>
        </w:tc>
        <w:tc>
          <w:tcPr>
            <w:tcW w:type="dxa" w:w="1661"/>
          </w:tcPr>
          <w:p>
            <w:pPr>
              <w:pStyle w:val="null3"/>
            </w:pPr>
            <w:r>
              <w:rPr/>
              <w:t>产品技术参数响应表</w:t>
            </w:r>
          </w:p>
          <w:p>
            <w:pPr>
              <w:pStyle w:val="null3"/>
            </w:pPr>
            <w:r>
              <w:rPr/>
              <w:t>商务应答表</w:t>
            </w:r>
          </w:p>
        </w:tc>
      </w:tr>
      <w:tr>
        <w:tc>
          <w:tcPr>
            <w:tcW w:type="dxa" w:w="831"/>
            <w:vMerge/>
          </w:tcPr>
          <w:p/>
        </w:tc>
        <w:tc>
          <w:tcPr>
            <w:tcW w:type="dxa" w:w="1661"/>
          </w:tcPr>
          <w:p>
            <w:pPr>
              <w:pStyle w:val="null3"/>
            </w:pPr>
            <w:r>
              <w:rPr/>
              <w:t>履约能力</w:t>
            </w:r>
          </w:p>
        </w:tc>
        <w:tc>
          <w:tcPr>
            <w:tcW w:type="dxa" w:w="2492"/>
          </w:tcPr>
          <w:p>
            <w:pPr>
              <w:pStyle w:val="null3"/>
            </w:pPr>
            <w:r>
              <w:rPr/>
              <w:t>投标人具备信息技术服务管理体系认证、信息安全管理体系认证的一个得0.9分。本项最多得1.8分。提供有效期内证书复印件加盖投标人电子公章。</w:t>
            </w:r>
          </w:p>
        </w:tc>
        <w:tc>
          <w:tcPr>
            <w:tcW w:type="dxa" w:w="831"/>
          </w:tcPr>
          <w:p>
            <w:pPr>
              <w:pStyle w:val="null3"/>
              <w:jc w:val="right"/>
            </w:pPr>
            <w:r>
              <w:rPr/>
              <w:t>1.80</w:t>
            </w:r>
          </w:p>
        </w:tc>
        <w:tc>
          <w:tcPr>
            <w:tcW w:type="dxa" w:w="831"/>
          </w:tcPr>
          <w:p>
            <w:pPr>
              <w:pStyle w:val="null3"/>
            </w:pPr>
            <w:r>
              <w:rPr/>
              <w:t>客观</w:t>
            </w:r>
          </w:p>
        </w:tc>
        <w:tc>
          <w:tcPr>
            <w:tcW w:type="dxa" w:w="1661"/>
          </w:tcPr>
          <w:p>
            <w:pPr>
              <w:pStyle w:val="null3"/>
            </w:pPr>
            <w:r>
              <w:rPr/>
              <w:t>产品技术参数响应表</w:t>
            </w:r>
          </w:p>
          <w:p>
            <w:pPr>
              <w:pStyle w:val="null3"/>
            </w:pPr>
            <w:r>
              <w:rPr/>
              <w:t>商务应答表</w:t>
            </w:r>
          </w:p>
        </w:tc>
      </w:tr>
      <w:tr>
        <w:tc>
          <w:tcPr>
            <w:tcW w:type="dxa" w:w="831"/>
            <w:vMerge/>
          </w:tcPr>
          <w:p/>
        </w:tc>
        <w:tc>
          <w:tcPr>
            <w:tcW w:type="dxa" w:w="1661"/>
          </w:tcPr>
          <w:p>
            <w:pPr>
              <w:pStyle w:val="null3"/>
            </w:pPr>
            <w:r>
              <w:rPr/>
              <w:t>项目实施方案</w:t>
            </w:r>
          </w:p>
        </w:tc>
        <w:tc>
          <w:tcPr>
            <w:tcW w:type="dxa" w:w="2492"/>
          </w:tcPr>
          <w:p>
            <w:pPr>
              <w:pStyle w:val="null3"/>
            </w:pPr>
            <w:r>
              <w:rPr/>
              <w:t>投标人需针对本项目提供项目实施方案，方案内容需包含：①供货保障措施方案；②运输安装方案；③质量保证措施方案；④风险管理方案；⑤系统调试方案；5项内容完整且满足本项目实际需求的得10分；每缺失一项内容扣2分，扣完为止；每有一项内容存在以下1处缺陷的在2分的基础上扣0.5分，扣完为止。 注：缺陷是指：①项目名称、地点区域错误；②方案内容与项目需求不一致、涉及的技术规范标准等与国家或行业或采购文件要求不一致；③方案描写过于简略、内容存在凭空想象与编造、与实际实施存在差异性、编排混乱、语义表述不清；④明显复制其他项目内容，有其他项目名称内容的描述。</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产品技术参数响应表</w:t>
            </w:r>
          </w:p>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投标人需针对本项目提供售后服务方案，方案内容需包含：①售后服务范围；②售后服务人员配置；③现场服务支持④日常巡查、服务响应方案；⑤培训方案。5项内容完整且满足本项目实际需求的得10分；每缺失一项内容扣2分，扣完为止；每有一项内容存在以下1处缺陷的在2分的基础上扣0.5分，扣完为止。 注：缺陷是指：①项目名称、地点区域错误；②方案内容与项目需求不一致、涉及的技术规范标准等与国家或行业或采购文件要求不一致；③方案描写过于简略、内容存在凭空想象与编造、与实际实施存在差异性、编排混乱、语义表述不清；④明显复制其他项目内容，有其他项目名称内容的描述。</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产品技术参数响应表</w:t>
            </w:r>
          </w:p>
          <w:p>
            <w:pPr>
              <w:pStyle w:val="null3"/>
            </w:pPr>
            <w:r>
              <w:rPr/>
              <w:t>商务应答表</w:t>
            </w:r>
          </w:p>
        </w:tc>
      </w:tr>
      <w:tr>
        <w:tc>
          <w:tcPr>
            <w:tcW w:type="dxa" w:w="831"/>
            <w:vMerge/>
          </w:tcPr>
          <w:p/>
        </w:tc>
        <w:tc>
          <w:tcPr>
            <w:tcW w:type="dxa" w:w="1661"/>
          </w:tcPr>
          <w:p>
            <w:pPr>
              <w:pStyle w:val="null3"/>
            </w:pPr>
            <w:r>
              <w:rPr/>
              <w:t>环境标志产品</w:t>
            </w:r>
          </w:p>
        </w:tc>
        <w:tc>
          <w:tcPr>
            <w:tcW w:type="dxa" w:w="2492"/>
          </w:tcPr>
          <w:p>
            <w:pPr>
              <w:pStyle w:val="null3"/>
            </w:pPr>
            <w:r>
              <w:rPr/>
              <w:t>投标人提供的产品属于“环境标志产品实施品目清单”中实施政府优先采购的，提供国家确定的认证机构出具的、处于有效期之内的环境标志产品认证证书复印件并加盖投标人电子公章，每有1个得0.1分。本项最多不超过1.2分。 注：属于环境标志产品的有：1、系统管理服务器，2、车辆服务服务器，3、数据库服务器1，4、数据库服务器2，5、设备接入服务器，6、视频服务网关，7、图片接入服务网关8、信控组件服务器，9、重点车辆管控服务器，10、车辆二次分析服务器，11、车辆以图搜图服务器，12、视频云存储管理服务器。</w:t>
            </w:r>
          </w:p>
        </w:tc>
        <w:tc>
          <w:tcPr>
            <w:tcW w:type="dxa" w:w="831"/>
          </w:tcPr>
          <w:p>
            <w:pPr>
              <w:pStyle w:val="null3"/>
              <w:jc w:val="right"/>
            </w:pPr>
            <w:r>
              <w:rPr/>
              <w:t>1.20</w:t>
            </w:r>
          </w:p>
        </w:tc>
        <w:tc>
          <w:tcPr>
            <w:tcW w:type="dxa" w:w="831"/>
          </w:tcPr>
          <w:p>
            <w:pPr>
              <w:pStyle w:val="null3"/>
            </w:pPr>
            <w:r>
              <w:rPr/>
              <w:t>客观</w:t>
            </w:r>
          </w:p>
        </w:tc>
        <w:tc>
          <w:tcPr>
            <w:tcW w:type="dxa" w:w="1661"/>
          </w:tcPr>
          <w:p>
            <w:pPr>
              <w:pStyle w:val="null3"/>
            </w:pPr>
            <w:r>
              <w:rPr/>
              <w:t>产品技术参数响应表</w:t>
            </w:r>
          </w:p>
          <w:p>
            <w:pPr>
              <w:pStyle w:val="null3"/>
            </w:pPr>
            <w:r>
              <w:rPr/>
              <w:t>商务应答表</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分项报价明细表</w:t>
            </w:r>
          </w:p>
          <w:p>
            <w:pPr>
              <w:pStyle w:val="null3"/>
            </w:pPr>
            <w:r>
              <w:rPr/>
              <w:t>开标一览表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20.00%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废标后，代理机构将在“四川政府采购网”上公告。对于评标过程中废标的采购项目，评标委员会应当对招标文件是否存在不合理条款进行论证，并出具书面论证意见。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p>
    <w:p>
      <w:pPr>
        <w:pStyle w:val="null3"/>
      </w:pP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四、根据确定的中标供应商，代理机构在四川政府采购网上发布中标结果公告，通过项目电子化交易系统向中标供应商发出中标通知书。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p>
    <w:p>
      <w:pPr>
        <w:pStyle w:val="null3"/>
      </w:pPr>
      <w:r>
        <w:rPr/>
        <w:t xml:space="preserve"> </w:t>
      </w:r>
    </w:p>
    <w:p>
      <w:pPr>
        <w:pStyle w:val="null3"/>
        <w:jc w:val="center"/>
        <w:outlineLvl w:val="1"/>
      </w:pPr>
      <w:r>
        <w:rPr>
          <w:b/>
          <w:sz w:val="36"/>
        </w:rPr>
        <w:t>第六章 投标文件格式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详见附件：开标一览表</w:t>
      </w:r>
    </w:p>
    <w:p>
      <w:pPr>
        <w:pStyle w:val="null3"/>
        <w:ind w:firstLine="960"/>
      </w:pPr>
      <w:r>
        <w:rPr/>
        <w:t>详见附件：分项报价表</w:t>
      </w:r>
    </w:p>
    <w:p>
      <w:pPr>
        <w:pStyle w:val="null3"/>
        <w:ind w:firstLine="960"/>
      </w:pPr>
      <w:r>
        <w:rPr/>
        <w:t>详见附件：法定代表人或主要负责人身份证明书</w:t>
      </w:r>
    </w:p>
    <w:p>
      <w:pPr>
        <w:pStyle w:val="null3"/>
        <w:ind w:firstLine="960"/>
      </w:pPr>
      <w:r>
        <w:rPr/>
        <w:t>详见附件：营业执照副本复印件</w:t>
      </w:r>
    </w:p>
    <w:p>
      <w:pPr>
        <w:pStyle w:val="null3"/>
        <w:ind w:firstLine="960"/>
      </w:pPr>
      <w:r>
        <w:rPr/>
        <w:t>详见附件：分项报价明细表</w:t>
      </w:r>
    </w:p>
    <w:p>
      <w:pPr>
        <w:pStyle w:val="null3"/>
        <w:ind w:firstLine="960"/>
      </w:pPr>
      <w:r>
        <w:rPr/>
        <w:t>详见附件：声明函</w:t>
      </w:r>
    </w:p>
    <w:p>
      <w:pPr>
        <w:pStyle w:val="null3"/>
      </w:pPr>
    </w:p>
    <w:p>
      <w:pPr>
        <w:pStyle w:val="null3"/>
      </w:pPr>
      <w:r>
        <w:rPr/>
        <w:t xml:space="preserve"> </w:t>
      </w:r>
    </w:p>
    <w:p>
      <w:pPr>
        <w:pStyle w:val="null3"/>
        <w:jc w:val="center"/>
        <w:outlineLvl w:val="1"/>
      </w:pPr>
      <w:r>
        <w:rPr>
          <w:b/>
          <w:sz w:val="36"/>
        </w:rPr>
        <w:t>第七章 拟签订合同文本</w:t>
      </w:r>
    </w:p>
    <w:p>
      <w:pPr>
        <w:pStyle w:val="null3"/>
      </w:pPr>
    </w:p>
    <w:p>
      <w:pPr>
        <w:pStyle w:val="null3"/>
      </w:pPr>
    </w:p>
    <w:p>
      <w:pPr>
        <w:pStyle w:val="null3"/>
      </w:pPr>
      <w:r>
        <w:rPr/>
        <w:t>详见附件：政府采购合同（样例）.docx</w:t>
      </w: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