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cs="宋体"/>
          <w:color w:val="auto"/>
          <w:sz w:val="44"/>
          <w:highlight w:val="none"/>
        </w:rPr>
      </w:pPr>
      <w:bookmarkStart w:id="0" w:name="_Toc15105"/>
      <w:bookmarkStart w:id="1" w:name="_Toc278543496"/>
    </w:p>
    <w:p>
      <w:pPr>
        <w:pStyle w:val="4"/>
        <w:jc w:val="center"/>
        <w:rPr>
          <w:rFonts w:hint="eastAsia" w:ascii="宋体" w:hAnsi="宋体" w:eastAsia="宋体" w:cs="宋体"/>
          <w:color w:val="auto"/>
          <w:sz w:val="52"/>
          <w:szCs w:val="22"/>
          <w:highlight w:val="none"/>
          <w:lang w:eastAsia="zh-CN"/>
        </w:rPr>
      </w:pPr>
      <w:r>
        <w:rPr>
          <w:rFonts w:hint="eastAsia" w:ascii="宋体" w:hAnsi="宋体" w:cs="宋体"/>
          <w:color w:val="auto"/>
          <w:sz w:val="52"/>
          <w:szCs w:val="22"/>
          <w:highlight w:val="none"/>
        </w:rPr>
        <w:t xml:space="preserve"> </w:t>
      </w:r>
      <w:r>
        <w:rPr>
          <w:rFonts w:hint="eastAsia" w:ascii="宋体" w:hAnsi="宋体" w:cs="宋体"/>
          <w:color w:val="auto"/>
          <w:sz w:val="52"/>
          <w:szCs w:val="22"/>
          <w:highlight w:val="none"/>
          <w:lang w:eastAsia="zh-CN"/>
        </w:rPr>
        <w:t>孝义市公安局无人机采购项目</w:t>
      </w:r>
    </w:p>
    <w:p>
      <w:pPr>
        <w:rPr>
          <w:rFonts w:ascii="宋体" w:hAnsi="宋体" w:cs="宋体"/>
          <w:color w:val="auto"/>
          <w:highlight w:val="none"/>
        </w:rPr>
      </w:pPr>
    </w:p>
    <w:p>
      <w:pPr>
        <w:rPr>
          <w:rFonts w:ascii="宋体" w:hAnsi="宋体" w:cs="宋体"/>
          <w:color w:val="auto"/>
          <w:highlight w:val="none"/>
        </w:rPr>
      </w:pPr>
    </w:p>
    <w:p>
      <w:pPr>
        <w:pStyle w:val="49"/>
        <w:rPr>
          <w:rFonts w:ascii="宋体" w:hAnsi="宋体" w:eastAsia="宋体" w:cs="宋体"/>
          <w:color w:val="auto"/>
          <w:highlight w:val="none"/>
        </w:rPr>
      </w:pPr>
    </w:p>
    <w:p>
      <w:pPr>
        <w:pStyle w:val="49"/>
        <w:rPr>
          <w:rFonts w:ascii="宋体" w:hAnsi="宋体" w:eastAsia="宋体" w:cs="宋体"/>
          <w:color w:val="auto"/>
          <w:highlight w:val="none"/>
        </w:rPr>
      </w:pPr>
    </w:p>
    <w:p>
      <w:pPr>
        <w:pStyle w:val="49"/>
        <w:rPr>
          <w:rFonts w:ascii="宋体" w:hAnsi="宋体" w:eastAsia="宋体" w:cs="宋体"/>
          <w:color w:val="auto"/>
          <w:highlight w:val="none"/>
        </w:rPr>
      </w:pPr>
    </w:p>
    <w:p>
      <w:pPr>
        <w:pStyle w:val="49"/>
        <w:rPr>
          <w:rFonts w:ascii="宋体" w:hAnsi="宋体" w:eastAsia="宋体" w:cs="宋体"/>
          <w:color w:val="auto"/>
          <w:highlight w:val="none"/>
        </w:rPr>
      </w:pPr>
    </w:p>
    <w:p>
      <w:pPr>
        <w:pStyle w:val="49"/>
        <w:rPr>
          <w:rFonts w:ascii="宋体" w:hAnsi="宋体" w:eastAsia="宋体" w:cs="宋体"/>
          <w:color w:val="auto"/>
          <w:highlight w:val="none"/>
        </w:rPr>
      </w:pPr>
    </w:p>
    <w:p>
      <w:pPr>
        <w:pStyle w:val="49"/>
        <w:rPr>
          <w:rFonts w:ascii="宋体" w:hAnsi="宋体" w:eastAsia="宋体" w:cs="宋体"/>
          <w:color w:val="auto"/>
          <w:highlight w:val="none"/>
        </w:rPr>
      </w:pPr>
    </w:p>
    <w:p>
      <w:pPr>
        <w:pStyle w:val="49"/>
        <w:rPr>
          <w:rFonts w:ascii="宋体" w:hAnsi="宋体" w:eastAsia="宋体" w:cs="宋体"/>
          <w:color w:val="auto"/>
          <w:highlight w:val="none"/>
        </w:rPr>
      </w:pPr>
    </w:p>
    <w:p>
      <w:pPr>
        <w:pStyle w:val="49"/>
        <w:rPr>
          <w:rFonts w:ascii="宋体" w:hAnsi="宋体" w:eastAsia="宋体" w:cs="宋体"/>
          <w:color w:val="auto"/>
          <w:highlight w:val="none"/>
        </w:rPr>
      </w:pPr>
    </w:p>
    <w:p>
      <w:pPr>
        <w:jc w:val="center"/>
        <w:rPr>
          <w:rFonts w:ascii="宋体" w:hAnsi="宋体" w:cs="宋体"/>
          <w:b/>
          <w:color w:val="auto"/>
          <w:sz w:val="72"/>
          <w:highlight w:val="none"/>
        </w:rPr>
      </w:pPr>
      <w:r>
        <w:rPr>
          <w:rFonts w:hint="eastAsia" w:ascii="宋体" w:hAnsi="宋体" w:cs="宋体"/>
          <w:b/>
          <w:color w:val="auto"/>
          <w:sz w:val="72"/>
          <w:highlight w:val="none"/>
          <w:lang w:val="en-US" w:eastAsia="zh-CN"/>
        </w:rPr>
        <w:t>询价</w:t>
      </w:r>
      <w:r>
        <w:rPr>
          <w:rFonts w:hint="eastAsia" w:ascii="宋体" w:hAnsi="宋体" w:cs="宋体"/>
          <w:b/>
          <w:color w:val="auto"/>
          <w:sz w:val="72"/>
          <w:highlight w:val="none"/>
        </w:rPr>
        <w:t>文件</w:t>
      </w:r>
    </w:p>
    <w:p>
      <w:pPr>
        <w:spacing w:line="360" w:lineRule="auto"/>
        <w:jc w:val="center"/>
        <w:rPr>
          <w:rFonts w:hint="eastAsia" w:ascii="宋体" w:hAnsi="宋体" w:cs="宋体"/>
          <w:sz w:val="32"/>
          <w:szCs w:val="24"/>
        </w:rPr>
      </w:pPr>
    </w:p>
    <w:p>
      <w:pPr>
        <w:spacing w:line="360" w:lineRule="auto"/>
        <w:jc w:val="center"/>
        <w:rPr>
          <w:rFonts w:hint="eastAsia" w:ascii="宋体" w:hAnsi="宋体" w:eastAsia="宋体" w:cs="宋体"/>
          <w:b/>
          <w:bCs/>
          <w:color w:val="auto"/>
          <w:sz w:val="36"/>
          <w:szCs w:val="28"/>
          <w:highlight w:val="none"/>
          <w:lang w:eastAsia="zh-CN"/>
        </w:rPr>
      </w:pPr>
      <w:r>
        <w:rPr>
          <w:rFonts w:hint="eastAsia" w:ascii="宋体" w:hAnsi="宋体" w:cs="宋体"/>
          <w:b/>
          <w:bCs/>
          <w:sz w:val="32"/>
          <w:szCs w:val="24"/>
          <w:lang w:eastAsia="zh-CN"/>
        </w:rPr>
        <w:t>项目编号：SXQC-2023-ZC-024-2</w:t>
      </w:r>
    </w:p>
    <w:p>
      <w:pPr>
        <w:pStyle w:val="49"/>
        <w:rPr>
          <w:rFonts w:ascii="宋体" w:hAnsi="宋体" w:eastAsia="宋体" w:cs="宋体"/>
          <w:color w:val="auto"/>
          <w:sz w:val="32"/>
          <w:highlight w:val="none"/>
        </w:rPr>
      </w:pPr>
    </w:p>
    <w:p>
      <w:pPr>
        <w:pStyle w:val="2"/>
      </w:pPr>
    </w:p>
    <w:p>
      <w:pPr>
        <w:pStyle w:val="49"/>
        <w:rPr>
          <w:rFonts w:ascii="宋体" w:hAnsi="宋体" w:eastAsia="宋体" w:cs="宋体"/>
          <w:color w:val="auto"/>
          <w:highlight w:val="none"/>
        </w:rPr>
      </w:pPr>
    </w:p>
    <w:p>
      <w:pPr>
        <w:spacing w:line="360" w:lineRule="auto"/>
        <w:rPr>
          <w:rFonts w:hint="eastAsia" w:ascii="宋体" w:hAnsi="宋体" w:eastAsia="宋体" w:cs="宋体"/>
          <w:b/>
          <w:color w:val="auto"/>
          <w:sz w:val="30"/>
          <w:highlight w:val="none"/>
          <w:lang w:eastAsia="zh-CN"/>
        </w:rPr>
      </w:pPr>
      <w:r>
        <w:rPr>
          <w:rFonts w:hint="eastAsia" w:ascii="宋体" w:hAnsi="宋体" w:cs="宋体"/>
          <w:color w:val="auto"/>
          <w:sz w:val="32"/>
          <w:highlight w:val="none"/>
        </w:rPr>
        <w:t xml:space="preserve">      </w:t>
      </w:r>
      <w:r>
        <w:rPr>
          <w:rFonts w:hint="eastAsia" w:ascii="宋体" w:hAnsi="宋体" w:cs="宋体"/>
          <w:b/>
          <w:color w:val="auto"/>
          <w:sz w:val="30"/>
          <w:highlight w:val="none"/>
        </w:rPr>
        <w:t>采   购  人：</w:t>
      </w:r>
      <w:r>
        <w:rPr>
          <w:rFonts w:hint="eastAsia" w:ascii="宋体" w:hAnsi="宋体" w:cs="宋体"/>
          <w:b/>
          <w:color w:val="auto"/>
          <w:sz w:val="30"/>
          <w:highlight w:val="none"/>
          <w:lang w:eastAsia="zh-CN"/>
        </w:rPr>
        <w:t>孝义市公安局</w:t>
      </w:r>
    </w:p>
    <w:p>
      <w:pPr>
        <w:tabs>
          <w:tab w:val="left" w:pos="720"/>
        </w:tabs>
        <w:spacing w:line="360" w:lineRule="auto"/>
        <w:ind w:firstLine="904" w:firstLineChars="300"/>
        <w:rPr>
          <w:rFonts w:ascii="宋体" w:hAnsi="宋体" w:cs="宋体"/>
          <w:b/>
          <w:color w:val="auto"/>
          <w:sz w:val="30"/>
          <w:highlight w:val="none"/>
        </w:rPr>
      </w:pPr>
      <w:r>
        <w:rPr>
          <w:rFonts w:hint="eastAsia" w:ascii="宋体" w:hAnsi="宋体" w:cs="宋体"/>
          <w:b/>
          <w:color w:val="auto"/>
          <w:sz w:val="30"/>
          <w:highlight w:val="none"/>
        </w:rPr>
        <w:t>采购代理机构：</w:t>
      </w:r>
      <w:r>
        <w:rPr>
          <w:rFonts w:hint="eastAsia" w:ascii="宋体" w:hAnsi="宋体" w:cs="宋体"/>
          <w:b/>
          <w:color w:val="auto"/>
          <w:sz w:val="30"/>
          <w:highlight w:val="none"/>
          <w:lang w:eastAsia="zh-CN"/>
        </w:rPr>
        <w:t>山西启辰建设工程项目管理有限公司</w:t>
      </w:r>
      <w:r>
        <w:rPr>
          <w:rFonts w:hint="eastAsia" w:ascii="宋体" w:hAnsi="宋体" w:cs="宋体"/>
          <w:b/>
          <w:color w:val="auto"/>
          <w:sz w:val="30"/>
          <w:highlight w:val="none"/>
        </w:rPr>
        <w:t xml:space="preserve">        </w:t>
      </w:r>
    </w:p>
    <w:p>
      <w:pPr>
        <w:tabs>
          <w:tab w:val="left" w:pos="720"/>
        </w:tabs>
        <w:spacing w:line="360" w:lineRule="auto"/>
        <w:ind w:left="2764" w:leftChars="1316" w:firstLine="738" w:firstLineChars="245"/>
        <w:rPr>
          <w:rFonts w:ascii="宋体" w:hAnsi="宋体" w:cs="宋体"/>
          <w:b/>
          <w:color w:val="auto"/>
          <w:sz w:val="30"/>
          <w:highlight w:val="none"/>
        </w:rPr>
      </w:pPr>
    </w:p>
    <w:p>
      <w:pPr>
        <w:overflowPunct w:val="0"/>
        <w:topLinePunct/>
        <w:autoSpaceDN w:val="0"/>
        <w:adjustRightInd w:val="0"/>
        <w:snapToGrid w:val="0"/>
        <w:spacing w:line="360" w:lineRule="auto"/>
        <w:jc w:val="center"/>
        <w:rPr>
          <w:rFonts w:ascii="宋体" w:hAnsi="宋体" w:cs="宋体"/>
          <w:snapToGrid w:val="0"/>
          <w:color w:val="auto"/>
          <w:kern w:val="0"/>
          <w:sz w:val="28"/>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b/>
          <w:color w:val="auto"/>
          <w:sz w:val="30"/>
          <w:highlight w:val="none"/>
        </w:rPr>
        <w:t>二</w:t>
      </w:r>
      <w:r>
        <w:rPr>
          <w:rFonts w:hint="eastAsia" w:ascii="宋体" w:hAnsi="宋体" w:cs="宋体"/>
          <w:b/>
          <w:color w:val="auto"/>
          <w:sz w:val="30"/>
          <w:highlight w:val="none"/>
          <w:lang w:val="en-US" w:eastAsia="zh-CN"/>
        </w:rPr>
        <w:t>〇</w:t>
      </w:r>
      <w:r>
        <w:rPr>
          <w:rFonts w:hint="eastAsia" w:ascii="宋体" w:hAnsi="宋体" w:cs="宋体"/>
          <w:b/>
          <w:color w:val="auto"/>
          <w:sz w:val="30"/>
          <w:highlight w:val="none"/>
        </w:rPr>
        <w:t>二三年</w:t>
      </w:r>
      <w:r>
        <w:rPr>
          <w:rFonts w:hint="eastAsia" w:ascii="宋体" w:hAnsi="宋体" w:cs="宋体"/>
          <w:b/>
          <w:color w:val="auto"/>
          <w:sz w:val="30"/>
          <w:highlight w:val="none"/>
          <w:lang w:val="en-US" w:eastAsia="zh-CN"/>
        </w:rPr>
        <w:t>十</w:t>
      </w:r>
      <w:r>
        <w:rPr>
          <w:rFonts w:hint="eastAsia" w:ascii="宋体" w:hAnsi="宋体" w:cs="宋体"/>
          <w:b/>
          <w:color w:val="auto"/>
          <w:sz w:val="30"/>
          <w:highlight w:val="none"/>
        </w:rPr>
        <w:t>月</w:t>
      </w:r>
    </w:p>
    <w:p>
      <w:pPr>
        <w:widowControl/>
        <w:snapToGrid w:val="0"/>
        <w:spacing w:after="468" w:afterLines="150" w:line="360" w:lineRule="auto"/>
        <w:jc w:val="center"/>
        <w:outlineLvl w:val="2"/>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     录</w:t>
      </w:r>
      <w:bookmarkEnd w:id="0"/>
    </w:p>
    <w:p>
      <w:pPr>
        <w:spacing w:line="520" w:lineRule="atLeast"/>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"_Toc175644005" </w:instrText>
      </w:r>
      <w:r>
        <w:rPr>
          <w:color w:val="auto"/>
          <w:sz w:val="24"/>
          <w:szCs w:val="32"/>
          <w:highlight w:val="none"/>
        </w:rPr>
        <w:fldChar w:fldCharType="separate"/>
      </w:r>
      <w:r>
        <w:rPr>
          <w:rFonts w:hint="eastAsia" w:ascii="宋体" w:hAnsi="宋体" w:cs="宋体"/>
          <w:color w:val="auto"/>
          <w:kern w:val="0"/>
          <w:sz w:val="24"/>
          <w:szCs w:val="24"/>
          <w:highlight w:val="none"/>
        </w:rPr>
        <w:t xml:space="preserve">第一部分 </w:t>
      </w:r>
      <w:r>
        <w:rPr>
          <w:rFonts w:hint="eastAsia" w:ascii="宋体" w:hAnsi="宋体" w:cs="宋体"/>
          <w:color w:val="auto"/>
          <w:kern w:val="0"/>
          <w:sz w:val="24"/>
          <w:szCs w:val="24"/>
          <w:highlight w:val="none"/>
          <w:lang w:eastAsia="zh-CN"/>
        </w:rPr>
        <w:t>询价</w:t>
      </w:r>
      <w:r>
        <w:rPr>
          <w:rFonts w:hint="eastAsia" w:ascii="宋体" w:hAnsi="宋体" w:cs="宋体"/>
          <w:color w:val="auto"/>
          <w:kern w:val="0"/>
          <w:sz w:val="24"/>
          <w:szCs w:val="24"/>
          <w:highlight w:val="none"/>
        </w:rPr>
        <w:t>公告</w:t>
      </w:r>
      <w:r>
        <w:rPr>
          <w:rFonts w:hint="eastAsia" w:ascii="宋体" w:hAnsi="宋体" w:cs="宋体"/>
          <w:color w:val="auto"/>
          <w:kern w:val="0"/>
          <w:sz w:val="24"/>
          <w:szCs w:val="24"/>
          <w:highlight w:val="none"/>
        </w:rPr>
        <w:fldChar w:fldCharType="end"/>
      </w:r>
    </w:p>
    <w:p>
      <w:pPr>
        <w:spacing w:line="5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第二部分 供应商须知前附表</w:t>
      </w:r>
    </w:p>
    <w:p>
      <w:pPr>
        <w:spacing w:line="520" w:lineRule="atLeast"/>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"_Toc175644014" </w:instrText>
      </w:r>
      <w:r>
        <w:rPr>
          <w:color w:val="auto"/>
          <w:sz w:val="24"/>
          <w:szCs w:val="32"/>
          <w:highlight w:val="none"/>
        </w:rPr>
        <w:fldChar w:fldCharType="separate"/>
      </w:r>
      <w:r>
        <w:rPr>
          <w:rFonts w:hint="eastAsia" w:ascii="宋体" w:hAnsi="宋体" w:cs="宋体"/>
          <w:color w:val="auto"/>
          <w:kern w:val="0"/>
          <w:sz w:val="24"/>
          <w:szCs w:val="24"/>
          <w:highlight w:val="none"/>
        </w:rPr>
        <w:t xml:space="preserve">第三部分 </w:t>
      </w:r>
      <w:bookmarkStart w:id="2" w:name="_Hlt484767726"/>
      <w:bookmarkEnd w:id="2"/>
      <w:bookmarkStart w:id="3" w:name="_Hlt484767722"/>
      <w:bookmarkEnd w:id="3"/>
      <w:bookmarkStart w:id="4" w:name="_Hlt484767721"/>
      <w:bookmarkEnd w:id="4"/>
      <w:r>
        <w:rPr>
          <w:rFonts w:hint="eastAsia" w:ascii="宋体" w:hAnsi="宋体" w:cs="宋体"/>
          <w:color w:val="auto"/>
          <w:kern w:val="0"/>
          <w:sz w:val="24"/>
          <w:szCs w:val="24"/>
          <w:highlight w:val="none"/>
        </w:rPr>
        <w:t>供应商须知</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ind w:firstLine="480" w:firstLineChars="200"/>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"_Toc175644016" </w:instrText>
      </w:r>
      <w:r>
        <w:rPr>
          <w:color w:val="auto"/>
          <w:sz w:val="24"/>
          <w:szCs w:val="32"/>
          <w:highlight w:val="none"/>
        </w:rPr>
        <w:fldChar w:fldCharType="separate"/>
      </w:r>
      <w:r>
        <w:rPr>
          <w:rFonts w:hint="eastAsia" w:ascii="宋体" w:hAnsi="宋体" w:cs="宋体"/>
          <w:color w:val="auto"/>
          <w:kern w:val="0"/>
          <w:sz w:val="24"/>
          <w:szCs w:val="24"/>
          <w:highlight w:val="none"/>
        </w:rPr>
        <w:t>一、 总则</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ind w:firstLine="480" w:firstLineChars="200"/>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"_Toc175644017" </w:instrText>
      </w:r>
      <w:r>
        <w:rPr>
          <w:color w:val="auto"/>
          <w:sz w:val="24"/>
          <w:szCs w:val="32"/>
          <w:highlight w:val="none"/>
        </w:rPr>
        <w:fldChar w:fldCharType="separate"/>
      </w:r>
      <w:r>
        <w:rPr>
          <w:rFonts w:hint="eastAsia" w:ascii="宋体" w:hAnsi="宋体" w:cs="宋体"/>
          <w:color w:val="auto"/>
          <w:kern w:val="0"/>
          <w:sz w:val="24"/>
          <w:szCs w:val="24"/>
          <w:highlight w:val="none"/>
        </w:rPr>
        <w:t xml:space="preserve">二、 </w:t>
      </w:r>
      <w:r>
        <w:rPr>
          <w:rFonts w:hint="eastAsia" w:ascii="宋体" w:hAnsi="宋体" w:cs="宋体"/>
          <w:color w:val="auto"/>
          <w:kern w:val="0"/>
          <w:sz w:val="24"/>
          <w:szCs w:val="24"/>
          <w:highlight w:val="none"/>
          <w:lang w:eastAsia="zh-CN"/>
        </w:rPr>
        <w:t>询价</w:t>
      </w:r>
      <w:r>
        <w:rPr>
          <w:rFonts w:hint="eastAsia" w:ascii="宋体" w:hAnsi="宋体" w:cs="宋体"/>
          <w:color w:val="auto"/>
          <w:kern w:val="0"/>
          <w:sz w:val="24"/>
          <w:szCs w:val="24"/>
          <w:highlight w:val="none"/>
        </w:rPr>
        <w:t>文件</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ind w:firstLine="480" w:firstLineChars="200"/>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"_Toc175644018" </w:instrText>
      </w:r>
      <w:r>
        <w:rPr>
          <w:color w:val="auto"/>
          <w:sz w:val="24"/>
          <w:szCs w:val="32"/>
          <w:highlight w:val="none"/>
        </w:rPr>
        <w:fldChar w:fldCharType="separate"/>
      </w:r>
      <w:r>
        <w:rPr>
          <w:rFonts w:hint="eastAsia" w:ascii="宋体" w:hAnsi="宋体" w:cs="宋体"/>
          <w:color w:val="auto"/>
          <w:kern w:val="0"/>
          <w:sz w:val="24"/>
          <w:szCs w:val="24"/>
          <w:highlight w:val="none"/>
        </w:rPr>
        <w:t>三、 响应文件</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的编制要求</w:t>
      </w:r>
    </w:p>
    <w:p>
      <w:pPr>
        <w:spacing w:line="520" w:lineRule="atLeast"/>
        <w:ind w:firstLine="480" w:firstLineChars="200"/>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"_Toc175644019" </w:instrText>
      </w:r>
      <w:r>
        <w:rPr>
          <w:color w:val="auto"/>
          <w:sz w:val="24"/>
          <w:szCs w:val="32"/>
          <w:highlight w:val="none"/>
        </w:rPr>
        <w:fldChar w:fldCharType="separate"/>
      </w:r>
      <w:r>
        <w:rPr>
          <w:rFonts w:hint="eastAsia" w:ascii="宋体" w:hAnsi="宋体" w:cs="宋体"/>
          <w:color w:val="auto"/>
          <w:kern w:val="0"/>
          <w:sz w:val="24"/>
          <w:szCs w:val="24"/>
          <w:highlight w:val="none"/>
        </w:rPr>
        <w:t>四、 响应文件的签收与退回</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ind w:firstLine="480" w:firstLineChars="200"/>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"_Toc175644020" </w:instrText>
      </w:r>
      <w:r>
        <w:rPr>
          <w:color w:val="auto"/>
          <w:sz w:val="24"/>
          <w:szCs w:val="32"/>
          <w:highlight w:val="none"/>
        </w:rPr>
        <w:fldChar w:fldCharType="separate"/>
      </w:r>
      <w:r>
        <w:rPr>
          <w:rFonts w:hint="eastAsia" w:ascii="宋体" w:hAnsi="宋体" w:cs="宋体"/>
          <w:color w:val="auto"/>
          <w:kern w:val="0"/>
          <w:sz w:val="24"/>
          <w:szCs w:val="24"/>
          <w:highlight w:val="none"/>
        </w:rPr>
        <w:t xml:space="preserve">五、 </w:t>
      </w:r>
      <w:r>
        <w:rPr>
          <w:rFonts w:hint="eastAsia" w:ascii="宋体" w:hAnsi="宋体" w:cs="宋体"/>
          <w:color w:val="auto"/>
          <w:kern w:val="0"/>
          <w:sz w:val="24"/>
          <w:szCs w:val="24"/>
          <w:highlight w:val="none"/>
          <w:lang w:eastAsia="zh-CN"/>
        </w:rPr>
        <w:t>询价</w:t>
      </w:r>
      <w:r>
        <w:rPr>
          <w:rFonts w:hint="eastAsia" w:ascii="宋体" w:hAnsi="宋体" w:cs="宋体"/>
          <w:color w:val="auto"/>
          <w:kern w:val="0"/>
          <w:sz w:val="24"/>
          <w:szCs w:val="24"/>
          <w:highlight w:val="none"/>
        </w:rPr>
        <w:t>程序和要求</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ind w:firstLine="480" w:firstLineChars="200"/>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"_Toc175644021" </w:instrText>
      </w:r>
      <w:r>
        <w:rPr>
          <w:color w:val="auto"/>
          <w:sz w:val="24"/>
          <w:szCs w:val="32"/>
          <w:highlight w:val="none"/>
        </w:rPr>
        <w:fldChar w:fldCharType="separate"/>
      </w:r>
      <w:r>
        <w:rPr>
          <w:rFonts w:hint="eastAsia" w:ascii="宋体" w:hAnsi="宋体" w:cs="宋体"/>
          <w:color w:val="auto"/>
          <w:kern w:val="0"/>
          <w:sz w:val="24"/>
          <w:szCs w:val="24"/>
          <w:highlight w:val="none"/>
        </w:rPr>
        <w:t>六、 评标程序和要求</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 签订合同</w:t>
      </w:r>
    </w:p>
    <w:p>
      <w:pPr>
        <w:spacing w:line="520" w:lineRule="atLeast"/>
        <w:ind w:firstLine="480" w:firstLineChars="200"/>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"_Toc175644022" </w:instrText>
      </w:r>
      <w:r>
        <w:rPr>
          <w:color w:val="auto"/>
          <w:sz w:val="24"/>
          <w:szCs w:val="32"/>
          <w:highlight w:val="none"/>
        </w:rPr>
        <w:fldChar w:fldCharType="separate"/>
      </w:r>
      <w:r>
        <w:rPr>
          <w:rFonts w:hint="eastAsia" w:ascii="宋体" w:hAnsi="宋体" w:cs="宋体"/>
          <w:color w:val="auto"/>
          <w:kern w:val="0"/>
          <w:sz w:val="24"/>
          <w:szCs w:val="24"/>
          <w:highlight w:val="none"/>
        </w:rPr>
        <w:t>八、 保密和披露</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ind w:firstLine="480" w:firstLineChars="200"/>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"_Toc175644024" </w:instrText>
      </w:r>
      <w:r>
        <w:rPr>
          <w:color w:val="auto"/>
          <w:sz w:val="24"/>
          <w:szCs w:val="32"/>
          <w:highlight w:val="none"/>
        </w:rPr>
        <w:fldChar w:fldCharType="separate"/>
      </w:r>
      <w:r>
        <w:rPr>
          <w:rFonts w:hint="eastAsia" w:ascii="宋体" w:hAnsi="宋体" w:cs="宋体"/>
          <w:color w:val="auto"/>
          <w:kern w:val="0"/>
          <w:sz w:val="24"/>
          <w:szCs w:val="24"/>
          <w:highlight w:val="none"/>
        </w:rPr>
        <w:t>九、 询问和质疑</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HYPERLINK "http://www.ccgp-shanxi.gov.cn/edithtml/eWebEditor.jsp?id=content1&amp;style=standard" \l "_Toc175644026" </w:instrText>
      </w:r>
      <w:r>
        <w:rPr>
          <w:rFonts w:hint="eastAsia"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第四部分 评审标准和评定方法</w:t>
      </w:r>
    </w:p>
    <w:p>
      <w:pPr>
        <w:spacing w:line="52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第五部分 商务、技术要求</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spacing w:line="520" w:lineRule="atLeast"/>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"_Toc175644030" </w:instrText>
      </w:r>
      <w:r>
        <w:rPr>
          <w:color w:val="auto"/>
          <w:sz w:val="24"/>
          <w:szCs w:val="32"/>
          <w:highlight w:val="none"/>
        </w:rPr>
        <w:fldChar w:fldCharType="separate"/>
      </w:r>
      <w:r>
        <w:rPr>
          <w:rFonts w:hint="eastAsia" w:ascii="宋体" w:hAnsi="宋体" w:cs="宋体"/>
          <w:color w:val="auto"/>
          <w:kern w:val="0"/>
          <w:sz w:val="24"/>
          <w:szCs w:val="24"/>
          <w:highlight w:val="none"/>
        </w:rPr>
        <w:t>第六部分 政府采购合同范本</w:t>
      </w:r>
      <w:r>
        <w:rPr>
          <w:rFonts w:hint="eastAsia" w:ascii="宋体" w:hAnsi="宋体" w:cs="宋体"/>
          <w:color w:val="auto"/>
          <w:kern w:val="0"/>
          <w:sz w:val="24"/>
          <w:szCs w:val="24"/>
          <w:highlight w:val="none"/>
        </w:rPr>
        <w:fldChar w:fldCharType="end"/>
      </w:r>
    </w:p>
    <w:p>
      <w:pPr>
        <w:spacing w:line="520" w:lineRule="atLeast"/>
        <w:jc w:val="left"/>
        <w:rPr>
          <w:rFonts w:ascii="宋体" w:hAnsi="宋体" w:cs="宋体"/>
          <w:color w:val="auto"/>
          <w:kern w:val="0"/>
          <w:sz w:val="24"/>
          <w:szCs w:val="24"/>
          <w:highlight w:val="none"/>
        </w:rPr>
      </w:pPr>
      <w:r>
        <w:rPr>
          <w:color w:val="auto"/>
          <w:sz w:val="24"/>
          <w:szCs w:val="32"/>
          <w:highlight w:val="none"/>
        </w:rPr>
        <w:fldChar w:fldCharType="begin"/>
      </w:r>
      <w:r>
        <w:rPr>
          <w:color w:val="auto"/>
          <w:sz w:val="24"/>
          <w:szCs w:val="32"/>
          <w:highlight w:val="none"/>
        </w:rPr>
        <w:instrText xml:space="preserve"> HYPERLINK "http://www.ccgp-shanxi.gov.cn/edithtml/eWebEditor.jsp?id=content1&amp;style=standard" \l "_Toc175644031" </w:instrText>
      </w:r>
      <w:r>
        <w:rPr>
          <w:color w:val="auto"/>
          <w:sz w:val="24"/>
          <w:szCs w:val="32"/>
          <w:highlight w:val="none"/>
        </w:rPr>
        <w:fldChar w:fldCharType="separate"/>
      </w:r>
      <w:r>
        <w:rPr>
          <w:rFonts w:hint="eastAsia" w:ascii="宋体" w:hAnsi="宋体" w:cs="宋体"/>
          <w:color w:val="auto"/>
          <w:kern w:val="0"/>
          <w:sz w:val="24"/>
          <w:szCs w:val="24"/>
          <w:highlight w:val="none"/>
        </w:rPr>
        <w:t>第七部分 响应文件格式</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fldChar w:fldCharType="end"/>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tabs>
          <w:tab w:val="left" w:pos="2070"/>
          <w:tab w:val="center" w:pos="4365"/>
        </w:tabs>
        <w:overflowPunct w:val="0"/>
        <w:topLinePunct/>
        <w:autoSpaceDN w:val="0"/>
        <w:adjustRightInd w:val="0"/>
        <w:snapToGrid w:val="0"/>
        <w:spacing w:line="360" w:lineRule="auto"/>
        <w:jc w:val="center"/>
        <w:rPr>
          <w:rFonts w:ascii="宋体" w:hAnsi="宋体" w:cs="宋体"/>
          <w:b/>
          <w:snapToGrid w:val="0"/>
          <w:color w:val="auto"/>
          <w:kern w:val="0"/>
          <w:sz w:val="32"/>
          <w:szCs w:val="32"/>
          <w:highlight w:val="none"/>
        </w:rPr>
      </w:pPr>
      <w:bookmarkStart w:id="5" w:name="_Toc10267"/>
      <w:r>
        <w:rPr>
          <w:rFonts w:hint="eastAsia" w:ascii="宋体" w:hAnsi="宋体" w:cs="宋体"/>
          <w:b/>
          <w:snapToGrid w:val="0"/>
          <w:color w:val="auto"/>
          <w:kern w:val="0"/>
          <w:sz w:val="30"/>
          <w:szCs w:val="30"/>
          <w:highlight w:val="none"/>
        </w:rPr>
        <w:t xml:space="preserve">第一部分  </w:t>
      </w:r>
      <w:r>
        <w:rPr>
          <w:rFonts w:hint="eastAsia" w:ascii="宋体" w:hAnsi="宋体" w:cs="宋体"/>
          <w:b/>
          <w:snapToGrid w:val="0"/>
          <w:color w:val="auto"/>
          <w:kern w:val="0"/>
          <w:sz w:val="30"/>
          <w:szCs w:val="30"/>
          <w:highlight w:val="none"/>
          <w:lang w:eastAsia="zh-CN"/>
        </w:rPr>
        <w:t>询价</w:t>
      </w:r>
      <w:r>
        <w:rPr>
          <w:rFonts w:hint="eastAsia" w:ascii="宋体" w:hAnsi="宋体" w:cs="宋体"/>
          <w:b/>
          <w:snapToGrid w:val="0"/>
          <w:color w:val="auto"/>
          <w:kern w:val="0"/>
          <w:sz w:val="30"/>
          <w:szCs w:val="30"/>
          <w:highlight w:val="none"/>
        </w:rPr>
        <w:t>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u w:val="single"/>
          <w:lang w:eastAsia="zh-CN"/>
        </w:rPr>
        <w:t>孝义市公安局无人机采购项目</w:t>
      </w:r>
      <w:r>
        <w:rPr>
          <w:rFonts w:hint="eastAsia" w:ascii="宋体" w:hAnsi="宋体" w:cs="宋体"/>
          <w:color w:val="auto"/>
          <w:sz w:val="24"/>
          <w:szCs w:val="24"/>
          <w:highlight w:val="none"/>
        </w:rPr>
        <w:t>的潜在供应商须登录中国政府采购网山西分网（http</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//www.ccgp-shanxi.gov.cn/home.html）采购平台获取</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文件，并于</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11月1日9时15分</w:t>
      </w:r>
      <w:r>
        <w:rPr>
          <w:rFonts w:hint="eastAsia" w:ascii="宋体" w:hAnsi="宋体" w:cs="宋体"/>
          <w:bCs/>
          <w:color w:val="auto"/>
          <w:sz w:val="24"/>
          <w:szCs w:val="24"/>
          <w:highlight w:val="none"/>
        </w:rPr>
        <w:t>（北京时间）前提交响应文件</w:t>
      </w:r>
      <w:r>
        <w:rPr>
          <w:rFonts w:hint="eastAsia" w:ascii="宋体" w:hAnsi="宋体" w:cs="宋体"/>
          <w:color w:val="auto"/>
          <w:sz w:val="24"/>
          <w:szCs w:val="24"/>
          <w:highlight w:val="none"/>
        </w:rPr>
        <w:t>。</w:t>
      </w:r>
    </w:p>
    <w:p>
      <w:pPr>
        <w:overflowPunct w:val="0"/>
        <w:topLinePunct/>
        <w:autoSpaceDN w:val="0"/>
        <w:adjustRightInd w:val="0"/>
        <w:snapToGrid w:val="0"/>
        <w:spacing w:line="360" w:lineRule="auto"/>
        <w:ind w:firstLine="420" w:firstLineChars="200"/>
        <w:rPr>
          <w:rFonts w:ascii="宋体" w:hAnsi="宋体" w:cs="宋体"/>
          <w:snapToGrid w:val="0"/>
          <w:color w:val="auto"/>
          <w:kern w:val="0"/>
          <w:szCs w:val="21"/>
          <w:highlight w:val="none"/>
        </w:rPr>
      </w:pPr>
      <w:bookmarkStart w:id="6" w:name="_Toc35393629"/>
      <w:bookmarkStart w:id="7" w:name="_Toc28359012"/>
      <w:bookmarkStart w:id="8" w:name="_Toc35393798"/>
      <w:bookmarkStart w:id="9" w:name="_Toc28359089"/>
    </w:p>
    <w:p>
      <w:pPr>
        <w:overflowPunct w:val="0"/>
        <w:topLinePunct/>
        <w:autoSpaceDN w:val="0"/>
        <w:adjustRightInd w:val="0"/>
        <w:snapToGrid w:val="0"/>
        <w:spacing w:line="360" w:lineRule="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一、项目基本情况</w:t>
      </w:r>
      <w:bookmarkEnd w:id="6"/>
      <w:bookmarkEnd w:id="7"/>
      <w:bookmarkEnd w:id="8"/>
      <w:bookmarkEnd w:id="9"/>
    </w:p>
    <w:p>
      <w:pPr>
        <w:overflowPunct w:val="0"/>
        <w:topLinePunct/>
        <w:autoSpaceDN w:val="0"/>
        <w:adjustRightInd w:val="0"/>
        <w:snapToGrid w:val="0"/>
        <w:spacing w:line="360" w:lineRule="auto"/>
        <w:ind w:firstLine="480" w:firstLineChars="200"/>
        <w:rPr>
          <w:rFonts w:hint="eastAsia" w:ascii="宋体" w:hAnsi="宋体" w:eastAsia="宋体" w:cs="宋体"/>
          <w:snapToGrid w:val="0"/>
          <w:color w:val="0000FF"/>
          <w:kern w:val="0"/>
          <w:sz w:val="24"/>
          <w:szCs w:val="24"/>
          <w:highlight w:val="none"/>
          <w:lang w:eastAsia="zh-CN"/>
        </w:rPr>
      </w:pPr>
      <w:r>
        <w:rPr>
          <w:rFonts w:hint="eastAsia" w:ascii="宋体" w:hAnsi="宋体" w:cs="宋体"/>
          <w:snapToGrid w:val="0"/>
          <w:color w:val="auto"/>
          <w:kern w:val="0"/>
          <w:sz w:val="24"/>
          <w:szCs w:val="24"/>
          <w:highlight w:val="none"/>
        </w:rPr>
        <w:t>1、项目编号：</w:t>
      </w:r>
      <w:r>
        <w:rPr>
          <w:rFonts w:hint="eastAsia" w:ascii="宋体" w:hAnsi="宋体" w:cs="宋体"/>
          <w:snapToGrid w:val="0"/>
          <w:color w:val="auto"/>
          <w:kern w:val="0"/>
          <w:sz w:val="24"/>
          <w:szCs w:val="24"/>
          <w:highlight w:val="none"/>
          <w:lang w:eastAsia="zh-CN"/>
        </w:rPr>
        <w:t>SXQC-2023-ZC-024-2</w:t>
      </w:r>
    </w:p>
    <w:p>
      <w:pPr>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项目名称：</w:t>
      </w:r>
      <w:r>
        <w:rPr>
          <w:rFonts w:hint="eastAsia" w:ascii="宋体" w:hAnsi="宋体" w:cs="宋体"/>
          <w:snapToGrid w:val="0"/>
          <w:color w:val="auto"/>
          <w:kern w:val="0"/>
          <w:sz w:val="24"/>
          <w:szCs w:val="24"/>
          <w:highlight w:val="none"/>
          <w:lang w:eastAsia="zh-CN"/>
        </w:rPr>
        <w:t>孝义市公安局无人机采购项目</w:t>
      </w:r>
    </w:p>
    <w:p>
      <w:pPr>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、采购方式：</w:t>
      </w:r>
      <w:r>
        <w:rPr>
          <w:rFonts w:hint="eastAsia" w:ascii="宋体" w:hAnsi="宋体" w:cs="宋体"/>
          <w:snapToGrid w:val="0"/>
          <w:color w:val="auto"/>
          <w:kern w:val="0"/>
          <w:sz w:val="24"/>
          <w:szCs w:val="24"/>
          <w:highlight w:val="none"/>
          <w:lang w:eastAsia="zh-CN"/>
        </w:rPr>
        <w:t>询价</w:t>
      </w:r>
    </w:p>
    <w:p>
      <w:pPr>
        <w:overflowPunct w:val="0"/>
        <w:topLinePunct/>
        <w:autoSpaceDN w:val="0"/>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、预算金额：</w:t>
      </w:r>
      <w:r>
        <w:rPr>
          <w:rFonts w:hint="eastAsia" w:ascii="宋体" w:hAnsi="宋体" w:cs="宋体"/>
          <w:snapToGrid w:val="0"/>
          <w:kern w:val="0"/>
          <w:sz w:val="24"/>
          <w:szCs w:val="24"/>
          <w:lang w:val="en-US" w:eastAsia="zh-CN"/>
        </w:rPr>
        <w:t>340000</w:t>
      </w:r>
      <w:r>
        <w:rPr>
          <w:rFonts w:hint="eastAsia" w:ascii="宋体" w:hAnsi="宋体" w:cs="宋体"/>
          <w:snapToGrid w:val="0"/>
          <w:kern w:val="0"/>
          <w:sz w:val="24"/>
          <w:szCs w:val="24"/>
        </w:rPr>
        <w:t>.00元</w:t>
      </w:r>
    </w:p>
    <w:p>
      <w:pPr>
        <w:overflowPunct w:val="0"/>
        <w:topLinePunct/>
        <w:autoSpaceDN w:val="0"/>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、最高限价：</w:t>
      </w:r>
      <w:r>
        <w:rPr>
          <w:rFonts w:hint="eastAsia" w:ascii="宋体" w:hAnsi="宋体" w:cs="宋体"/>
          <w:snapToGrid w:val="0"/>
          <w:kern w:val="0"/>
          <w:sz w:val="24"/>
          <w:szCs w:val="24"/>
          <w:lang w:val="en-US" w:eastAsia="zh-CN"/>
        </w:rPr>
        <w:t>340000.00</w:t>
      </w:r>
      <w:r>
        <w:rPr>
          <w:rFonts w:hint="eastAsia" w:ascii="宋体" w:hAnsi="宋体" w:cs="宋体"/>
          <w:snapToGrid w:val="0"/>
          <w:kern w:val="0"/>
          <w:sz w:val="24"/>
          <w:szCs w:val="24"/>
        </w:rPr>
        <w:t>元</w:t>
      </w:r>
    </w:p>
    <w:p>
      <w:pPr>
        <w:overflowPunct w:val="0"/>
        <w:topLinePunct/>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、采购需求：本次</w:t>
      </w:r>
      <w:r>
        <w:rPr>
          <w:rFonts w:hint="eastAsia" w:ascii="宋体" w:hAnsi="宋体" w:cs="宋体"/>
          <w:snapToGrid w:val="0"/>
          <w:color w:val="auto"/>
          <w:kern w:val="0"/>
          <w:sz w:val="24"/>
          <w:szCs w:val="24"/>
          <w:highlight w:val="none"/>
          <w:lang w:eastAsia="zh-CN"/>
        </w:rPr>
        <w:t>询价</w:t>
      </w:r>
      <w:r>
        <w:rPr>
          <w:rFonts w:hint="eastAsia" w:ascii="宋体" w:hAnsi="宋体" w:cs="宋体"/>
          <w:snapToGrid w:val="0"/>
          <w:color w:val="auto"/>
          <w:kern w:val="0"/>
          <w:sz w:val="24"/>
          <w:szCs w:val="24"/>
          <w:highlight w:val="none"/>
        </w:rPr>
        <w:t>项目共1包。</w:t>
      </w: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的供应商提交的响应文件必须实质上响应本</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文件的要求，采购需求详见</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文件第五部分商务、技术要求。注：未特别标注为“进口产品”字样的，均必须采购国产产品。所采购的货物必须符合国家的强制性标准。</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、质量</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达到验收合格标准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、合同履行期限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天内完成安装、调试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、本项目（是/否）接受联合体：否</w:t>
      </w:r>
      <w:bookmarkStart w:id="10" w:name="_Toc28359013"/>
      <w:bookmarkStart w:id="11" w:name="_Toc35393630"/>
      <w:bookmarkStart w:id="12" w:name="_Toc35393799"/>
      <w:bookmarkStart w:id="13" w:name="_Toc28359090"/>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二、供应商的资格要求：</w:t>
      </w:r>
      <w:bookmarkEnd w:id="10"/>
      <w:bookmarkEnd w:id="11"/>
      <w:bookmarkEnd w:id="12"/>
      <w:bookmarkEnd w:id="13"/>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（一）具有独立承担民事责任的能力；</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（二）具有良好的商业信誉和健全的财务会计制度；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（三）具有履行合同所必需的设备和专业技术能力；</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（四）有依法缴纳税收和社会保障资金的良好记录；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（五）参加政府采购活动前三年内，在经营活动中没有重大违法记录；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（六）法律、行政法规规定的其他条件。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本项目专门面向中小企业采购，供应商须为中小微企业</w:t>
      </w:r>
      <w:bookmarkStart w:id="77" w:name="_GoBack"/>
      <w:bookmarkEnd w:id="77"/>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无</w:t>
      </w:r>
      <w:r>
        <w:rPr>
          <w:rFonts w:hint="eastAsia" w:ascii="宋体" w:hAnsi="宋体" w:cs="宋体"/>
          <w:color w:val="auto"/>
          <w:sz w:val="24"/>
          <w:szCs w:val="24"/>
          <w:highlight w:val="none"/>
        </w:rPr>
        <w:t>。</w:t>
      </w:r>
    </w:p>
    <w:p>
      <w:pPr>
        <w:widowControl/>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4、单位负责人为同一人或者存在控股、管理关系的不同单位，不得参加同一包投标或者未分包的同一采购项目投标。</w:t>
      </w:r>
    </w:p>
    <w:p>
      <w:pPr>
        <w:widowControl/>
        <w:adjustRightInd w:val="0"/>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在“信用中国”网站（www.creditchina.gov.cn）被列入失信被执行人、税收违法黑名单、政府采购严重违法失信行为记录名单和 “中国政府采购 网”网站（www.ccgp.gov.cn）政府采购严重违法失信行为记录名单不得参加本采购项目。</w:t>
      </w:r>
    </w:p>
    <w:p>
      <w:pPr>
        <w:widowControl/>
        <w:adjustRightInd w:val="0"/>
        <w:spacing w:line="360" w:lineRule="auto"/>
        <w:jc w:val="left"/>
        <w:rPr>
          <w:rFonts w:ascii="宋体" w:hAnsi="宋体" w:cs="宋体"/>
          <w:color w:val="auto"/>
          <w:sz w:val="24"/>
          <w:szCs w:val="24"/>
          <w:highlight w:val="none"/>
        </w:rPr>
      </w:pPr>
      <w:r>
        <w:rPr>
          <w:rFonts w:hint="eastAsia" w:ascii="宋体" w:hAnsi="宋体" w:cs="宋体"/>
          <w:b/>
          <w:bCs/>
          <w:color w:val="auto"/>
          <w:sz w:val="24"/>
          <w:szCs w:val="24"/>
          <w:highlight w:val="none"/>
        </w:rPr>
        <w:t>三、获取</w:t>
      </w:r>
      <w:r>
        <w:rPr>
          <w:rFonts w:hint="eastAsia" w:ascii="宋体" w:hAnsi="宋体" w:cs="宋体"/>
          <w:b/>
          <w:bCs/>
          <w:color w:val="auto"/>
          <w:sz w:val="24"/>
          <w:szCs w:val="24"/>
          <w:highlight w:val="none"/>
          <w:lang w:eastAsia="zh-CN"/>
        </w:rPr>
        <w:t>询价</w:t>
      </w:r>
      <w:r>
        <w:rPr>
          <w:rFonts w:hint="eastAsia" w:ascii="宋体" w:hAnsi="宋体" w:cs="宋体"/>
          <w:b/>
          <w:bCs/>
          <w:color w:val="auto"/>
          <w:sz w:val="24"/>
          <w:szCs w:val="24"/>
          <w:highlight w:val="none"/>
        </w:rPr>
        <w:t>文件</w:t>
      </w:r>
      <w:bookmarkStart w:id="14" w:name="_Toc28359092"/>
      <w:bookmarkStart w:id="15" w:name="_Toc28359015"/>
      <w:bookmarkStart w:id="16" w:name="_Toc35393632"/>
      <w:bookmarkStart w:id="17" w:name="_Toc35393801"/>
    </w:p>
    <w:p>
      <w:pPr>
        <w:widowControl/>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日00时00分00秒至202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日23时59分59秒（北京时间）</w:t>
      </w:r>
    </w:p>
    <w:p>
      <w:pPr>
        <w:widowControl/>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2、地点：山西政府采购平台（https</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//login.sxzfcg.zcygov.cn/user-login</w:t>
      </w:r>
    </w:p>
    <w:p>
      <w:pPr>
        <w:widowControl/>
        <w:adjustRightIn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/#/login）线上获取</w:t>
      </w:r>
    </w:p>
    <w:p>
      <w:pPr>
        <w:pStyle w:val="37"/>
        <w:keepNext/>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3、方式：在线获取</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凡有意参加</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的供应商，请按照以下步骤免费获取</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（1）在中国政府采购网山西分网完成注册，已完成注册的请跳过此步骤；</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（2）请于</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文件获取截止时间前（北京时间，下同），进入山西政府采购平台（https</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//login.sxzfcg.zcygov.cn/user-login/#/login）使用企业数字证书（CA）在网上获取</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w:t>
      </w:r>
    </w:p>
    <w:p>
      <w:pPr>
        <w:pStyle w:val="37"/>
        <w:keepNext/>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4、售价（元）：0元</w:t>
      </w:r>
    </w:p>
    <w:p>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四、响应文件提交</w:t>
      </w:r>
      <w:bookmarkEnd w:id="14"/>
      <w:bookmarkEnd w:id="15"/>
      <w:bookmarkEnd w:id="16"/>
      <w:bookmarkEnd w:id="17"/>
      <w:bookmarkStart w:id="18" w:name="_Toc35393633"/>
      <w:bookmarkStart w:id="19" w:name="_Toc28359016"/>
      <w:bookmarkStart w:id="20" w:name="_Toc35393802"/>
      <w:bookmarkStart w:id="21" w:name="_Toc28359093"/>
    </w:p>
    <w:p>
      <w:pPr>
        <w:pStyle w:val="13"/>
        <w:kinsoku w:val="0"/>
        <w:adjustRightInd w:val="0"/>
        <w:snapToGrid w:val="0"/>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1、电子响应文件需</w:t>
      </w:r>
      <w:r>
        <w:rPr>
          <w:rFonts w:hint="eastAsia" w:hAnsi="宋体" w:cs="宋体"/>
          <w:color w:val="auto"/>
          <w:sz w:val="24"/>
          <w:szCs w:val="24"/>
          <w:highlight w:val="none"/>
        </w:rPr>
        <w:t>在政采云平台投标客户端（http</w:t>
      </w:r>
      <w:r>
        <w:rPr>
          <w:rFonts w:hint="eastAsia" w:hAnsi="宋体" w:cs="宋体"/>
          <w:color w:val="auto"/>
          <w:sz w:val="24"/>
          <w:szCs w:val="24"/>
          <w:highlight w:val="none"/>
          <w:lang w:eastAsia="zh-CN"/>
        </w:rPr>
        <w:t>：</w:t>
      </w:r>
      <w:r>
        <w:rPr>
          <w:rFonts w:hint="eastAsia" w:hAnsi="宋体" w:cs="宋体"/>
          <w:color w:val="auto"/>
          <w:sz w:val="24"/>
          <w:szCs w:val="24"/>
          <w:highlight w:val="none"/>
        </w:rPr>
        <w:t>//www.ccgp-shanxi.gov.cn/sxCategory15/sxCategory202/sxCategory20201/327.html）</w:t>
      </w:r>
      <w:r>
        <w:rPr>
          <w:rFonts w:hint="eastAsia" w:hAnsi="宋体" w:cs="宋体"/>
          <w:color w:val="auto"/>
          <w:kern w:val="2"/>
          <w:sz w:val="24"/>
          <w:szCs w:val="24"/>
          <w:highlight w:val="none"/>
        </w:rPr>
        <w:t>完成上传，在</w:t>
      </w:r>
      <w:r>
        <w:rPr>
          <w:rFonts w:hint="eastAsia" w:ascii="宋体" w:hAnsi="宋体" w:cs="宋体"/>
          <w:color w:val="auto"/>
          <w:kern w:val="0"/>
          <w:sz w:val="24"/>
          <w:highlight w:val="none"/>
        </w:rPr>
        <w:t>响应文件</w:t>
      </w:r>
      <w:r>
        <w:rPr>
          <w:rFonts w:hint="eastAsia" w:hAnsi="宋体" w:cs="宋体"/>
          <w:color w:val="auto"/>
          <w:kern w:val="2"/>
          <w:sz w:val="24"/>
          <w:szCs w:val="24"/>
          <w:highlight w:val="none"/>
        </w:rPr>
        <w:t>开启时间前未完成响应文件上传的，视为未递交响应文件，供应商自行承担责任。</w:t>
      </w:r>
    </w:p>
    <w:p>
      <w:pPr>
        <w:pStyle w:val="13"/>
        <w:kinsoku w:val="0"/>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kern w:val="2"/>
          <w:sz w:val="24"/>
          <w:szCs w:val="24"/>
          <w:highlight w:val="none"/>
        </w:rPr>
        <w:t>2、供应商提交响应文件的方式：政采云平台投标客户端。</w:t>
      </w:r>
    </w:p>
    <w:p>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五、开启</w:t>
      </w:r>
      <w:bookmarkEnd w:id="18"/>
      <w:bookmarkEnd w:id="19"/>
      <w:bookmarkEnd w:id="20"/>
      <w:bookmarkEnd w:id="21"/>
    </w:p>
    <w:p>
      <w:pPr>
        <w:spacing w:line="360" w:lineRule="auto"/>
        <w:ind w:firstLine="480" w:firstLineChars="200"/>
        <w:rPr>
          <w:rFonts w:ascii="宋体" w:hAnsi="宋体" w:cs="宋体"/>
          <w:color w:val="auto"/>
          <w:sz w:val="24"/>
          <w:szCs w:val="24"/>
          <w:highlight w:val="none"/>
        </w:rPr>
      </w:pPr>
      <w:bookmarkStart w:id="22" w:name="_Toc28359017"/>
      <w:bookmarkStart w:id="23" w:name="_Toc35393634"/>
      <w:bookmarkStart w:id="24" w:name="_Toc35393803"/>
      <w:bookmarkStart w:id="25" w:name="_Toc28359094"/>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11月1日9时15分</w:t>
      </w:r>
      <w:r>
        <w:rPr>
          <w:rFonts w:hint="eastAsia" w:ascii="宋体" w:hAnsi="宋体" w:cs="宋体"/>
          <w:color w:val="auto"/>
          <w:sz w:val="24"/>
          <w:szCs w:val="24"/>
          <w:highlight w:val="none"/>
        </w:rPr>
        <w:t>（北京时间）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2、地点：线上开启</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六、公告期限</w:t>
      </w:r>
      <w:bookmarkEnd w:id="22"/>
      <w:bookmarkEnd w:id="23"/>
      <w:bookmarkEnd w:id="24"/>
      <w:bookmarkEnd w:id="25"/>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bookmarkStart w:id="26" w:name="_Toc35393804"/>
      <w:bookmarkStart w:id="27" w:name="_Toc35393635"/>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七、其他补充事宜</w:t>
      </w:r>
      <w:bookmarkEnd w:id="26"/>
      <w:bookmarkEnd w:id="27"/>
    </w:p>
    <w:p>
      <w:pPr>
        <w:spacing w:line="360" w:lineRule="auto"/>
        <w:ind w:firstLine="480" w:firstLineChars="200"/>
        <w:rPr>
          <w:rFonts w:ascii="宋体" w:hAnsi="宋体" w:cs="宋体"/>
          <w:color w:val="auto"/>
          <w:sz w:val="24"/>
          <w:szCs w:val="24"/>
          <w:highlight w:val="none"/>
        </w:rPr>
      </w:pPr>
      <w:bookmarkStart w:id="28" w:name="_Toc28359095"/>
      <w:bookmarkStart w:id="29" w:name="_Toc35393636"/>
      <w:bookmarkStart w:id="30" w:name="_Toc28359018"/>
      <w:bookmarkStart w:id="31" w:name="_Toc35393805"/>
      <w:r>
        <w:rPr>
          <w:rFonts w:hint="eastAsia" w:ascii="宋体" w:hAnsi="宋体" w:cs="宋体"/>
          <w:color w:val="auto"/>
          <w:sz w:val="24"/>
          <w:szCs w:val="24"/>
          <w:highlight w:val="none"/>
        </w:rPr>
        <w:t>1.凡有意参加响应的供应商，请按照以下步骤获取</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文件：（1）在中国政府采购网山西分网完成注册，已完成注册的请跳过此步骤；（2）请于</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文件获取截止时间前进入政采云平台使用企业数字证书（CA）在网上获取</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电子响应文件递交及格式要求：提交响应文件截止时间前在政采云平台响应客户完成响应文件CA加密上传，提交响应文件截止时间前未完成上传的，视为撤回响应文件，供应商自行承担责任。如有疑问，可致电技术支持热线：400-881-7190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3.针对本项目的质疑需一次性提出，多次提出将不予受理。</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八、凡对本次采购提出询问，请按以下方式联系。</w:t>
      </w:r>
      <w:bookmarkEnd w:id="28"/>
      <w:bookmarkEnd w:id="29"/>
      <w:bookmarkEnd w:id="30"/>
      <w:bookmarkEnd w:id="31"/>
    </w:p>
    <w:p>
      <w:pPr>
        <w:spacing w:line="360" w:lineRule="auto"/>
        <w:ind w:firstLine="480" w:firstLineChars="200"/>
        <w:rPr>
          <w:rFonts w:ascii="宋体" w:hAnsi="宋体" w:cs="宋体"/>
          <w:color w:val="auto"/>
          <w:sz w:val="24"/>
          <w:szCs w:val="24"/>
          <w:highlight w:val="none"/>
        </w:rPr>
      </w:pPr>
      <w:bookmarkStart w:id="32" w:name="_Toc28359096"/>
      <w:bookmarkStart w:id="33" w:name="_Toc28359019"/>
      <w:bookmarkStart w:id="34" w:name="_Toc35393637"/>
      <w:bookmarkStart w:id="35" w:name="_Toc35393806"/>
      <w:r>
        <w:rPr>
          <w:rFonts w:hint="eastAsia" w:ascii="宋体" w:hAnsi="宋体" w:cs="宋体"/>
          <w:color w:val="auto"/>
          <w:sz w:val="24"/>
          <w:szCs w:val="24"/>
          <w:highlight w:val="none"/>
        </w:rPr>
        <w:t>1.采购人信息</w:t>
      </w:r>
      <w:bookmarkEnd w:id="32"/>
      <w:bookmarkEnd w:id="33"/>
      <w:bookmarkEnd w:id="34"/>
      <w:bookmarkEnd w:id="35"/>
    </w:p>
    <w:p>
      <w:pPr>
        <w:spacing w:line="360" w:lineRule="auto"/>
        <w:ind w:firstLine="480" w:firstLineChars="200"/>
        <w:rPr>
          <w:rFonts w:ascii="宋体" w:hAnsi="宋体" w:cs="宋体"/>
          <w:color w:val="auto"/>
          <w:sz w:val="24"/>
          <w:szCs w:val="24"/>
          <w:highlight w:val="none"/>
        </w:rPr>
      </w:pPr>
      <w:bookmarkStart w:id="36" w:name="_Toc28359020"/>
      <w:bookmarkStart w:id="37" w:name="_Toc35393807"/>
      <w:bookmarkStart w:id="38" w:name="_Toc35393638"/>
      <w:bookmarkStart w:id="39" w:name="_Toc28359097"/>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孝义市公安局</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孝义市崇文大街577号</w:t>
      </w:r>
      <w:r>
        <w:rPr>
          <w:rFonts w:hint="eastAsia" w:ascii="宋体" w:hAnsi="宋体" w:cs="宋体"/>
          <w:color w:val="auto"/>
          <w:sz w:val="24"/>
          <w:szCs w:val="24"/>
          <w:highlight w:val="none"/>
        </w:rPr>
        <w:t xml:space="preserve">        </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联系</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杨先生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联系方式：18903587182</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36"/>
      <w:bookmarkEnd w:id="37"/>
      <w:bookmarkEnd w:id="38"/>
      <w:bookmarkEnd w:id="39"/>
    </w:p>
    <w:p>
      <w:pPr>
        <w:spacing w:line="360" w:lineRule="auto"/>
        <w:ind w:firstLine="480" w:firstLineChars="200"/>
        <w:rPr>
          <w:rFonts w:hint="eastAsia" w:ascii="宋体" w:hAnsi="宋体" w:cs="宋体"/>
          <w:color w:val="auto"/>
          <w:sz w:val="24"/>
          <w:szCs w:val="24"/>
          <w:highlight w:val="none"/>
        </w:rPr>
      </w:pPr>
      <w:bookmarkStart w:id="40" w:name="_Toc28359098"/>
      <w:bookmarkStart w:id="41" w:name="_Toc35393808"/>
      <w:bookmarkStart w:id="42" w:name="_Toc28359021"/>
      <w:bookmarkStart w:id="43" w:name="_Toc35393639"/>
      <w:r>
        <w:rPr>
          <w:rFonts w:hint="eastAsia" w:ascii="宋体" w:hAnsi="宋体" w:cs="宋体"/>
          <w:color w:val="auto"/>
          <w:sz w:val="24"/>
          <w:szCs w:val="24"/>
          <w:highlight w:val="none"/>
        </w:rPr>
        <w:t>名    称：山西启辰建设工程项目管理有限公司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址：离石区北川河东路王府名苑4号楼2单元20层 </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联系方式：13393587020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3.项目联系方式</w:t>
      </w:r>
      <w:bookmarkEnd w:id="40"/>
      <w:bookmarkEnd w:id="41"/>
      <w:bookmarkEnd w:id="42"/>
      <w:bookmarkEnd w:id="4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项目联系人：王女士</w:t>
      </w:r>
    </w:p>
    <w:p>
      <w:pPr>
        <w:spacing w:line="360" w:lineRule="auto"/>
        <w:ind w:firstLine="480" w:firstLineChars="200"/>
        <w:rPr>
          <w:rFonts w:hint="eastAsia" w:ascii="宋体" w:hAnsi="宋体" w:eastAsia="宋体" w:cs="宋体"/>
          <w:color w:val="auto"/>
          <w:szCs w:val="21"/>
          <w:highlight w:val="none"/>
          <w:lang w:eastAsia="zh-CN"/>
        </w:rPr>
      </w:pPr>
      <w:r>
        <w:rPr>
          <w:rFonts w:hint="eastAsia" w:ascii="宋体" w:hAnsi="宋体" w:cs="宋体"/>
          <w:color w:val="auto"/>
          <w:sz w:val="24"/>
          <w:szCs w:val="24"/>
          <w:highlight w:val="none"/>
        </w:rPr>
        <w:t>联系方式：18235890377</w:t>
      </w:r>
    </w:p>
    <w:p>
      <w:pPr>
        <w:kinsoku w:val="0"/>
        <w:spacing w:line="360" w:lineRule="auto"/>
        <w:ind w:firstLine="420" w:firstLineChars="200"/>
        <w:rPr>
          <w:rFonts w:ascii="宋体" w:hAnsi="宋体" w:cs="宋体"/>
          <w:color w:val="auto"/>
          <w:szCs w:val="21"/>
          <w:highlight w:val="none"/>
        </w:rPr>
      </w:pPr>
    </w:p>
    <w:p>
      <w:pPr>
        <w:pStyle w:val="37"/>
        <w:spacing w:line="360" w:lineRule="auto"/>
        <w:ind w:firstLine="480"/>
        <w:jc w:val="left"/>
        <w:rPr>
          <w:rFonts w:ascii="宋体" w:hAnsi="宋体" w:cs="宋体"/>
          <w:color w:val="auto"/>
          <w:sz w:val="24"/>
          <w:highlight w:val="none"/>
        </w:rPr>
      </w:pPr>
    </w:p>
    <w:p>
      <w:pPr>
        <w:pStyle w:val="37"/>
        <w:spacing w:line="360" w:lineRule="auto"/>
        <w:ind w:firstLine="480"/>
        <w:jc w:val="left"/>
        <w:rPr>
          <w:rFonts w:ascii="宋体" w:hAnsi="宋体" w:cs="宋体"/>
          <w:color w:val="auto"/>
          <w:sz w:val="24"/>
          <w:highlight w:val="none"/>
        </w:rPr>
      </w:pPr>
    </w:p>
    <w:p>
      <w:pPr>
        <w:pStyle w:val="37"/>
        <w:spacing w:line="360" w:lineRule="auto"/>
        <w:ind w:firstLine="480"/>
        <w:jc w:val="left"/>
        <w:rPr>
          <w:rFonts w:ascii="宋体" w:hAnsi="宋体" w:cs="宋体"/>
          <w:color w:val="auto"/>
          <w:sz w:val="24"/>
          <w:highlight w:val="none"/>
        </w:rPr>
      </w:pPr>
    </w:p>
    <w:p>
      <w:pPr>
        <w:pStyle w:val="37"/>
        <w:spacing w:line="360" w:lineRule="auto"/>
        <w:ind w:firstLine="480"/>
        <w:jc w:val="left"/>
        <w:rPr>
          <w:rFonts w:ascii="宋体" w:hAnsi="宋体" w:cs="宋体"/>
          <w:color w:val="auto"/>
          <w:sz w:val="24"/>
          <w:highlight w:val="none"/>
        </w:rPr>
      </w:pPr>
    </w:p>
    <w:p>
      <w:pPr>
        <w:pStyle w:val="37"/>
        <w:spacing w:line="360" w:lineRule="auto"/>
        <w:ind w:firstLine="480"/>
        <w:jc w:val="left"/>
        <w:rPr>
          <w:rFonts w:ascii="宋体" w:hAnsi="宋体" w:cs="宋体"/>
          <w:color w:val="auto"/>
          <w:sz w:val="24"/>
          <w:highlight w:val="none"/>
        </w:rPr>
      </w:pPr>
    </w:p>
    <w:p>
      <w:pPr>
        <w:pStyle w:val="38"/>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0"/>
          <w:szCs w:val="30"/>
          <w:highlight w:val="none"/>
        </w:rPr>
        <w:t>第二部分  供应商须知前附表</w:t>
      </w:r>
    </w:p>
    <w:tbl>
      <w:tblPr>
        <w:tblStyle w:val="2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18"/>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3" w:type="dxa"/>
            <w:vAlign w:val="center"/>
          </w:tcPr>
          <w:p>
            <w:pPr>
              <w:spacing w:line="360" w:lineRule="auto"/>
              <w:ind w:left="-105" w:leftChars="-50" w:right="-105" w:rightChars="-5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201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716"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83"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18"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采购人联系方式</w:t>
            </w:r>
          </w:p>
        </w:tc>
        <w:tc>
          <w:tcPr>
            <w:tcW w:w="6716" w:type="dxa"/>
            <w:vAlign w:val="center"/>
          </w:tcPr>
          <w:p>
            <w:pPr>
              <w:keepNex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名称：孝义市公安局                </w:t>
            </w:r>
          </w:p>
          <w:p>
            <w:pPr>
              <w:keepNex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地址：</w:t>
            </w:r>
            <w:r>
              <w:rPr>
                <w:rFonts w:hint="eastAsia" w:ascii="宋体" w:hAnsi="宋体" w:cs="宋体"/>
                <w:color w:val="auto"/>
                <w:sz w:val="24"/>
                <w:szCs w:val="24"/>
                <w:highlight w:val="none"/>
                <w:lang w:val="en-US" w:eastAsia="zh-CN"/>
              </w:rPr>
              <w:t>孝义市崇文大街577号</w:t>
            </w:r>
            <w:r>
              <w:rPr>
                <w:rFonts w:hint="eastAsia" w:ascii="宋体" w:hAnsi="宋体" w:cs="宋体"/>
                <w:color w:val="auto"/>
                <w:sz w:val="24"/>
                <w:szCs w:val="24"/>
                <w:highlight w:val="none"/>
                <w:lang w:eastAsia="zh-CN"/>
              </w:rPr>
              <w:t xml:space="preserve">        </w:t>
            </w:r>
          </w:p>
          <w:p>
            <w:pPr>
              <w:keepNex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联系</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杨先生  </w:t>
            </w:r>
          </w:p>
          <w:p>
            <w:pPr>
              <w:keepNex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联系方式：18903587182</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83"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18"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w:t>
            </w:r>
          </w:p>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采购代理机构联系方式</w:t>
            </w:r>
          </w:p>
        </w:tc>
        <w:tc>
          <w:tcPr>
            <w:tcW w:w="6716" w:type="dxa"/>
            <w:vAlign w:val="center"/>
          </w:tcPr>
          <w:p>
            <w:pPr>
              <w:keepNex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名    称：山西启辰建设工程项目管理有限公司　　　　　　　　　　　</w:t>
            </w:r>
          </w:p>
          <w:p>
            <w:pPr>
              <w:keepNex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地　　址：离石区北川河东路王府名苑4号楼2单元20层 </w:t>
            </w:r>
          </w:p>
          <w:p>
            <w:pPr>
              <w:keepNex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联系方式：13393587020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3"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18"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16" w:type="dxa"/>
            <w:vAlign w:val="center"/>
          </w:tcPr>
          <w:p>
            <w:pPr>
              <w:keepNext/>
              <w:jc w:val="left"/>
              <w:rPr>
                <w:rFonts w:hint="eastAsia" w:ascii="宋体" w:hAnsi="宋体" w:eastAsia="宋体" w:cs="宋体"/>
                <w:color w:val="auto"/>
                <w:sz w:val="24"/>
                <w:szCs w:val="24"/>
                <w:highlight w:val="none"/>
                <w:lang w:eastAsia="zh-CN"/>
              </w:rPr>
            </w:pPr>
            <w:r>
              <w:rPr>
                <w:rFonts w:hint="eastAsia" w:ascii="宋体" w:hAnsi="宋体" w:cs="宋体"/>
                <w:snapToGrid w:val="0"/>
                <w:color w:val="auto"/>
                <w:kern w:val="0"/>
                <w:sz w:val="24"/>
                <w:szCs w:val="24"/>
                <w:highlight w:val="none"/>
                <w:lang w:eastAsia="zh-CN"/>
              </w:rPr>
              <w:t>孝义市公安局无人机采购项目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3"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18"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预算金额</w:t>
            </w:r>
          </w:p>
        </w:tc>
        <w:tc>
          <w:tcPr>
            <w:tcW w:w="6716" w:type="dxa"/>
            <w:vAlign w:val="center"/>
          </w:tcPr>
          <w:p>
            <w:pPr>
              <w:keepNex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83"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18"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p>
        </w:tc>
        <w:tc>
          <w:tcPr>
            <w:tcW w:w="6716" w:type="dxa"/>
            <w:vAlign w:val="center"/>
          </w:tcPr>
          <w:p>
            <w:pPr>
              <w:keepNex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自合同签订之日起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83"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18"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716" w:type="dxa"/>
            <w:vAlign w:val="center"/>
          </w:tcPr>
          <w:p>
            <w:pPr>
              <w:keepNex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达到验收合格标准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83"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18" w:type="dxa"/>
            <w:vAlign w:val="center"/>
          </w:tcPr>
          <w:p>
            <w:pPr>
              <w:keepNex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716" w:type="dxa"/>
            <w:vAlign w:val="center"/>
          </w:tcPr>
          <w:p>
            <w:pPr>
              <w:keepNex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本项目共分为一个包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83" w:type="dxa"/>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2018" w:type="dxa"/>
            <w:vAlign w:val="center"/>
          </w:tcPr>
          <w:p>
            <w:pPr>
              <w:keepNext/>
              <w:snapToGrid w:val="0"/>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有效期</w:t>
            </w:r>
          </w:p>
        </w:tc>
        <w:tc>
          <w:tcPr>
            <w:tcW w:w="6716" w:type="dxa"/>
            <w:vAlign w:val="center"/>
          </w:tcPr>
          <w:p>
            <w:pPr>
              <w:pStyle w:val="13"/>
              <w:snapToGrid w:val="0"/>
              <w:spacing w:line="39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90日历天（从提交响应文件截止之日起计算）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83" w:type="dxa"/>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2018" w:type="dxa"/>
            <w:vAlign w:val="center"/>
          </w:tcPr>
          <w:p>
            <w:pPr>
              <w:keepNext/>
              <w:snapToGrid w:val="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是否允许联合体参加</w:t>
            </w:r>
          </w:p>
        </w:tc>
        <w:tc>
          <w:tcPr>
            <w:tcW w:w="6716" w:type="dxa"/>
            <w:vAlign w:val="center"/>
          </w:tcPr>
          <w:p>
            <w:pPr>
              <w:pStyle w:val="13"/>
              <w:snapToGrid w:val="0"/>
              <w:spacing w:line="39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3"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10</w:t>
            </w:r>
          </w:p>
        </w:tc>
        <w:tc>
          <w:tcPr>
            <w:tcW w:w="2018" w:type="dxa"/>
            <w:vAlign w:val="center"/>
          </w:tcPr>
          <w:p>
            <w:pPr>
              <w:spacing w:line="360" w:lineRule="auto"/>
              <w:ind w:left="-101" w:leftChars="-48" w:right="-94" w:rightChars="-45" w:firstLine="132" w:firstLineChars="55"/>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应提交的资格证明文件</w:t>
            </w:r>
          </w:p>
          <w:p>
            <w:pPr>
              <w:spacing w:line="360" w:lineRule="auto"/>
              <w:ind w:left="-101" w:leftChars="-48" w:right="-94" w:rightChars="-45" w:firstLine="132" w:firstLineChars="5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w:t>
            </w:r>
          </w:p>
        </w:tc>
        <w:tc>
          <w:tcPr>
            <w:tcW w:w="6716" w:type="dxa"/>
            <w:vAlign w:val="center"/>
          </w:tcPr>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政府采购供应商信用承诺函（见‘响应文件格式’）</w:t>
            </w:r>
            <w:r>
              <w:rPr>
                <w:rFonts w:hint="eastAsia" w:ascii="宋体" w:hAnsi="宋体" w:eastAsia="宋体" w:cs="宋体"/>
                <w:color w:val="auto"/>
                <w:sz w:val="24"/>
                <w:highlight w:val="none"/>
                <w:lang w:val="en-US" w:eastAsia="zh-CN"/>
              </w:rPr>
              <w:t>；</w:t>
            </w:r>
          </w:p>
          <w:p>
            <w:pPr>
              <w:spacing w:line="360" w:lineRule="auto"/>
              <w:rPr>
                <w:rFonts w:hint="default" w:ascii="宋体" w:hAnsi="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.基本账户开户许可证或基本存款账户信息及保证金的缴纳凭证</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rPr>
              <w:t>保证金缴纳凭证扫描件或影印件（须加盖供应商公章）；</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（2）须提供有效的基本户开户许可证或基本存款账户信息扫描件或影印件（须加盖供应商公章）。</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投标保证金金额及</w:t>
            </w:r>
            <w:r>
              <w:rPr>
                <w:rFonts w:hint="eastAsia" w:ascii="宋体" w:hAnsi="宋体" w:cs="宋体"/>
                <w:color w:val="auto"/>
                <w:sz w:val="24"/>
                <w:szCs w:val="24"/>
                <w:highlight w:val="none"/>
                <w:lang w:eastAsia="zh-CN"/>
              </w:rPr>
              <w:t>缴纳</w:t>
            </w:r>
            <w:r>
              <w:rPr>
                <w:rFonts w:hint="eastAsia" w:ascii="宋体" w:hAnsi="宋体" w:eastAsia="宋体" w:cs="宋体"/>
                <w:color w:val="auto"/>
                <w:sz w:val="24"/>
                <w:szCs w:val="24"/>
                <w:highlight w:val="none"/>
              </w:rPr>
              <w:t>要求：</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cs="宋体"/>
                <w:color w:val="auto"/>
                <w:sz w:val="24"/>
                <w:szCs w:val="24"/>
                <w:highlight w:val="none"/>
                <w:lang w:val="en-US" w:eastAsia="zh-CN"/>
              </w:rPr>
              <w:t>叁仟肆佰元整</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3400</w:t>
            </w:r>
            <w:r>
              <w:rPr>
                <w:rFonts w:hint="eastAsia" w:ascii="宋体" w:hAnsi="宋体" w:eastAsia="宋体" w:cs="宋体"/>
                <w:color w:val="auto"/>
                <w:sz w:val="24"/>
                <w:szCs w:val="24"/>
                <w:highlight w:val="none"/>
              </w:rPr>
              <w:t>.00</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投标保证金的形式：传统电汇、支票形式或保函形式</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供应商在响应文件开启前，投标保证金须按照</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文件要求的数额</w:t>
            </w:r>
            <w:r>
              <w:rPr>
                <w:rFonts w:hint="eastAsia" w:ascii="宋体" w:hAnsi="宋体" w:cs="宋体"/>
                <w:color w:val="auto"/>
                <w:sz w:val="24"/>
                <w:szCs w:val="24"/>
                <w:highlight w:val="none"/>
                <w:lang w:eastAsia="zh-CN"/>
              </w:rPr>
              <w:t>缴纳</w:t>
            </w:r>
            <w:r>
              <w:rPr>
                <w:rFonts w:hint="eastAsia" w:ascii="宋体" w:hAnsi="宋体" w:eastAsia="宋体" w:cs="宋体"/>
                <w:color w:val="auto"/>
                <w:sz w:val="24"/>
                <w:szCs w:val="24"/>
                <w:highlight w:val="none"/>
              </w:rPr>
              <w:t>，须从供应商的对公账户转出，并确保在响应文件开启之前到账。</w:t>
            </w:r>
          </w:p>
          <w:p>
            <w:pPr>
              <w:topLinePunct/>
              <w:autoSpaceDE w:val="0"/>
              <w:autoSpaceDN w:val="0"/>
              <w:spacing w:line="400" w:lineRule="exac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开户名称：山西启辰建设工程项目管理有限公司</w:t>
            </w:r>
          </w:p>
          <w:p>
            <w:pPr>
              <w:topLinePunct/>
              <w:autoSpaceDE w:val="0"/>
              <w:autoSpaceDN w:val="0"/>
              <w:spacing w:line="400" w:lineRule="exac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开户银行：中国建设银行股份有限公司吕梁住房城市建设支行</w:t>
            </w:r>
          </w:p>
          <w:p>
            <w:pPr>
              <w:topLinePunct/>
              <w:autoSpaceDE w:val="0"/>
              <w:autoSpaceDN w:val="0"/>
              <w:spacing w:line="400" w:lineRule="exac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银行账号：14050169690800000877</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rPr>
              <w:t>行号：105173014034</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（1）未按要求提交投标保证金或未足额</w:t>
            </w:r>
            <w:r>
              <w:rPr>
                <w:rFonts w:hint="eastAsia" w:ascii="宋体" w:hAnsi="宋体" w:cs="宋体"/>
                <w:color w:val="auto"/>
                <w:sz w:val="24"/>
                <w:szCs w:val="24"/>
                <w:highlight w:val="none"/>
                <w:lang w:eastAsia="zh-CN"/>
              </w:rPr>
              <w:t>缴纳</w:t>
            </w:r>
            <w:r>
              <w:rPr>
                <w:rFonts w:hint="eastAsia" w:ascii="宋体" w:hAnsi="宋体" w:eastAsia="宋体" w:cs="宋体"/>
                <w:color w:val="auto"/>
                <w:sz w:val="24"/>
                <w:szCs w:val="24"/>
                <w:highlight w:val="none"/>
              </w:rPr>
              <w:t>投标保证金或未在开启时间之前到账的，均将被视为无效响应。</w:t>
            </w:r>
          </w:p>
          <w:p>
            <w:pPr>
              <w:topLinePunct/>
              <w:autoSpaceDE w:val="0"/>
              <w:autoSpaceDN w:val="0"/>
              <w:spacing w:line="400" w:lineRule="exac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（2）供应商</w:t>
            </w:r>
            <w:r>
              <w:rPr>
                <w:rFonts w:hint="eastAsia" w:ascii="宋体" w:hAnsi="宋体" w:cs="宋体"/>
                <w:color w:val="auto"/>
                <w:sz w:val="24"/>
                <w:szCs w:val="24"/>
                <w:highlight w:val="none"/>
                <w:lang w:eastAsia="zh-CN"/>
              </w:rPr>
              <w:t>缴纳</w:t>
            </w:r>
            <w:r>
              <w:rPr>
                <w:rFonts w:hint="eastAsia" w:ascii="宋体" w:hAnsi="宋体" w:eastAsia="宋体" w:cs="宋体"/>
                <w:color w:val="auto"/>
                <w:sz w:val="24"/>
                <w:szCs w:val="24"/>
                <w:highlight w:val="none"/>
              </w:rPr>
              <w:t>投标保证金时，可在凭单用途栏中注明项目编号、包号（可简写），否则，由此造成的后果，由供应商自行承担。</w:t>
            </w:r>
          </w:p>
          <w:p>
            <w:pPr>
              <w:topLinePunct/>
              <w:autoSpaceDE w:val="0"/>
              <w:autoSpaceDN w:val="0"/>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3.供应商廉洁自律承诺书（见‘响应文件格式’）；</w:t>
            </w:r>
          </w:p>
          <w:p>
            <w:pPr>
              <w:topLinePunct/>
              <w:autoSpaceDE w:val="0"/>
              <w:autoSpaceDN w:val="0"/>
              <w:spacing w:line="400" w:lineRule="exact"/>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供应商认为需要提供的其他资格证明文件。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83"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018" w:type="dxa"/>
            <w:vAlign w:val="center"/>
          </w:tcPr>
          <w:p>
            <w:pPr>
              <w:keepNext w:val="0"/>
              <w:keepLines w:val="0"/>
              <w:pageBreakBefore w:val="0"/>
              <w:kinsoku/>
              <w:wordWrap/>
              <w:overflowPunct/>
              <w:bidi w:val="0"/>
              <w:adjustRightInd/>
              <w:spacing w:line="360" w:lineRule="auto"/>
              <w:ind w:left="-101" w:leftChars="-48" w:right="-94" w:rightChars="-45" w:firstLine="132" w:firstLineChars="55"/>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供应商应提交的商务、技术</w:t>
            </w:r>
          </w:p>
          <w:p>
            <w:pPr>
              <w:keepNext w:val="0"/>
              <w:keepLines w:val="0"/>
              <w:pageBreakBefore w:val="0"/>
              <w:kinsoku/>
              <w:wordWrap/>
              <w:overflowPunct/>
              <w:bidi w:val="0"/>
              <w:adjustRightInd/>
              <w:spacing w:line="360" w:lineRule="auto"/>
              <w:ind w:left="-101" w:leftChars="-48" w:right="-94" w:rightChars="-45" w:firstLine="132" w:firstLineChars="55"/>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w:t>
            </w:r>
          </w:p>
        </w:tc>
        <w:tc>
          <w:tcPr>
            <w:tcW w:w="6716" w:type="dxa"/>
            <w:vAlign w:val="center"/>
          </w:tcPr>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★1.法定代表人（负责人）身份证明书(见‘响应文件格式’)； </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★2.法定代表人（负责人）授权委托书(见‘响应文件格式’，若供应商代表为法定代表人的可不提供)；</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函(见‘响应文件格式’)；</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★4.报价一览表及报价明细表  (见‘响应文件格式’)；</w:t>
            </w:r>
          </w:p>
          <w:p>
            <w:pPr>
              <w:topLinePunct/>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商务技术规范响应及偏离表（见‘</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文件格式’）；</w:t>
            </w:r>
          </w:p>
          <w:p>
            <w:pPr>
              <w:topLinePunct/>
              <w:autoSpaceDE w:val="0"/>
              <w:autoSpaceDN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6.服务方案</w:t>
            </w:r>
            <w:r>
              <w:rPr>
                <w:rFonts w:hint="eastAsia" w:ascii="宋体" w:hAnsi="宋体" w:cs="宋体"/>
                <w:color w:val="auto"/>
                <w:sz w:val="24"/>
                <w:szCs w:val="24"/>
                <w:highlight w:val="none"/>
                <w:lang w:val="en-US" w:eastAsia="zh-CN"/>
              </w:rPr>
              <w:t>；</w:t>
            </w:r>
          </w:p>
          <w:p>
            <w:pPr>
              <w:topLinePunct/>
              <w:autoSpaceDE w:val="0"/>
              <w:autoSpaceDN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7.售后服务方案及承诺</w:t>
            </w:r>
            <w:r>
              <w:rPr>
                <w:rFonts w:hint="eastAsia" w:ascii="宋体" w:hAnsi="宋体" w:cs="宋体"/>
                <w:color w:val="auto"/>
                <w:sz w:val="24"/>
                <w:szCs w:val="24"/>
                <w:highlight w:val="none"/>
                <w:lang w:val="en-US" w:eastAsia="zh-CN"/>
              </w:rPr>
              <w:t>；</w:t>
            </w:r>
          </w:p>
          <w:p>
            <w:pPr>
              <w:topLinePunct/>
              <w:autoSpaceDE w:val="0"/>
              <w:autoSpaceDN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8.近三年同类项目案例及证明资料</w:t>
            </w:r>
            <w:r>
              <w:rPr>
                <w:rFonts w:hint="eastAsia" w:ascii="宋体" w:hAnsi="宋体" w:cs="宋体"/>
                <w:color w:val="auto"/>
                <w:sz w:val="24"/>
                <w:szCs w:val="24"/>
                <w:highlight w:val="none"/>
                <w:lang w:val="en-US" w:eastAsia="zh-CN"/>
              </w:rPr>
              <w:t>；</w:t>
            </w:r>
          </w:p>
          <w:p>
            <w:pPr>
              <w:topLinePunct/>
              <w:autoSpaceDE w:val="0"/>
              <w:autoSpaceDN w:val="0"/>
              <w:spacing w:line="400" w:lineRule="exac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9.供应商</w:t>
            </w:r>
            <w:r>
              <w:rPr>
                <w:rFonts w:hint="eastAsia" w:ascii="宋体" w:hAnsi="宋体" w:eastAsia="宋体" w:cs="宋体"/>
                <w:color w:val="auto"/>
                <w:sz w:val="24"/>
                <w:szCs w:val="24"/>
                <w:highlight w:val="none"/>
              </w:rPr>
              <w:t>认为需要提供的其他商务、技术材料</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bidi w:val="0"/>
              <w:adjustRightInd/>
              <w:snapToGrid w:val="0"/>
              <w:spacing w:line="240" w:lineRule="auto"/>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未对以上文件中标“</w:t>
            </w:r>
            <w:r>
              <w:rPr>
                <w:rFonts w:hint="eastAsia" w:ascii="宋体" w:hAnsi="宋体" w:eastAsia="宋体" w:cs="宋体"/>
                <w:color w:val="auto"/>
                <w:kern w:val="0"/>
                <w:sz w:val="24"/>
                <w:szCs w:val="24"/>
                <w:highlight w:val="none"/>
              </w:rPr>
              <w:t>★</w:t>
            </w:r>
            <w:r>
              <w:rPr>
                <w:rFonts w:hint="eastAsia" w:ascii="宋体" w:hAnsi="宋体" w:eastAsia="宋体" w:cs="宋体"/>
                <w:b/>
                <w:color w:val="auto"/>
                <w:kern w:val="0"/>
                <w:sz w:val="24"/>
                <w:szCs w:val="24"/>
                <w:highlight w:val="none"/>
              </w:rPr>
              <w:t>”的要求作出实质上响应的，将导致其不具备</w:t>
            </w:r>
            <w:r>
              <w:rPr>
                <w:rFonts w:hint="eastAsia" w:ascii="宋体" w:hAnsi="宋体" w:cs="宋体"/>
                <w:b/>
                <w:color w:val="auto"/>
                <w:kern w:val="0"/>
                <w:sz w:val="24"/>
                <w:szCs w:val="24"/>
                <w:highlight w:val="none"/>
                <w:lang w:eastAsia="zh-CN"/>
              </w:rPr>
              <w:t>询价</w:t>
            </w:r>
            <w:r>
              <w:rPr>
                <w:rFonts w:hint="eastAsia" w:ascii="宋体" w:hAnsi="宋体" w:eastAsia="宋体" w:cs="宋体"/>
                <w:b/>
                <w:color w:val="auto"/>
                <w:kern w:val="0"/>
                <w:sz w:val="24"/>
                <w:szCs w:val="24"/>
                <w:highlight w:val="none"/>
              </w:rPr>
              <w:t>资格，且不允许在开标后补正。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2018" w:type="dxa"/>
            <w:vAlign w:val="center"/>
          </w:tcPr>
          <w:p>
            <w:pPr>
              <w:spacing w:line="360" w:lineRule="auto"/>
              <w:ind w:left="-101" w:leftChars="-48" w:right="-94" w:rightChars="-45" w:firstLine="132" w:firstLineChars="5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政府采购相关政策要求</w:t>
            </w:r>
          </w:p>
        </w:tc>
        <w:tc>
          <w:tcPr>
            <w:tcW w:w="6716" w:type="dxa"/>
            <w:vAlign w:val="center"/>
          </w:tcPr>
          <w:p>
            <w:pPr>
              <w:tabs>
                <w:tab w:val="left" w:pos="567"/>
              </w:tabs>
              <w:topLinePunct/>
              <w:autoSpaceDE w:val="0"/>
              <w:autoSpaceDN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1．采购货物未特别注明“进口产品”字样的，均必须采购国产产品，即非“通过中国海关报关验放进入中国境内且产自关境外的产品”，采购产品各项技术标准必须符合国家强制性标准。</w:t>
            </w:r>
          </w:p>
          <w:p>
            <w:pPr>
              <w:tabs>
                <w:tab w:val="left" w:pos="567"/>
              </w:tabs>
              <w:topLinePunct/>
              <w:autoSpaceDE w:val="0"/>
              <w:autoSpaceDN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必须提供所投产品获得国家确定的认证机构出具的、处于有效期之内的节能产品认证证书。</w:t>
            </w:r>
          </w:p>
          <w:p>
            <w:pPr>
              <w:tabs>
                <w:tab w:val="left" w:pos="567"/>
              </w:tabs>
              <w:topLinePunct/>
              <w:autoSpaceDE w:val="0"/>
              <w:autoSpaceDN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3．采购货物中如含有计算机，必须预装正版操作系统软件产品；项目中所采购的其它软件必须为正版软件。</w:t>
            </w:r>
          </w:p>
          <w:p>
            <w:pPr>
              <w:tabs>
                <w:tab w:val="left" w:pos="567"/>
              </w:tabs>
              <w:topLinePunct/>
              <w:autoSpaceDE w:val="0"/>
              <w:autoSpaceDN w:val="0"/>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4．采购货物中如含有财政部会同有关部门制定下发的《信息安全产品强制性认证目录》中的产品，须提供中国信息安全认证中心按国家标准认证颁发的有效认证证书。</w:t>
            </w:r>
          </w:p>
          <w:p>
            <w:pPr>
              <w:tabs>
                <w:tab w:val="left" w:pos="567"/>
              </w:tabs>
              <w:topLinePunct/>
              <w:autoSpaceDE w:val="0"/>
              <w:autoSpaceDN w:val="0"/>
              <w:snapToGrid w:val="0"/>
              <w:spacing w:line="42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供应商参加本次</w:t>
            </w:r>
            <w:r>
              <w:rPr>
                <w:rFonts w:hint="eastAsia" w:ascii="宋体" w:hAnsi="宋体" w:cs="宋体"/>
                <w:b/>
                <w:bCs/>
                <w:color w:val="auto"/>
                <w:kern w:val="0"/>
                <w:sz w:val="24"/>
                <w:szCs w:val="24"/>
                <w:highlight w:val="none"/>
                <w:lang w:eastAsia="zh-CN"/>
              </w:rPr>
              <w:t>询价</w:t>
            </w:r>
            <w:r>
              <w:rPr>
                <w:rFonts w:hint="eastAsia" w:ascii="宋体" w:hAnsi="宋体" w:eastAsia="宋体" w:cs="宋体"/>
                <w:b/>
                <w:bCs/>
                <w:color w:val="auto"/>
                <w:kern w:val="0"/>
                <w:sz w:val="24"/>
                <w:szCs w:val="24"/>
                <w:highlight w:val="none"/>
              </w:rPr>
              <w:t>活动，如涉及上述1-4项要求，均应作出实质性响应，否则将导致响应无效。</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5．中小微企业参加本项目：</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须按照财政部、工业和信息化部发布的《关于印发&lt;政府采购促进中小企业发展管理办法&gt;的通知》(财库〔2020〕46号），并依据工信部联【2011】300号《中小企业划型标准规定》的标准，如实填写《中小企业声明函》。</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经主管预算单位统筹后未预留份额专门面向中小企业采购的采购项目，以及预留份额项目中的非预留部分采购包，应当对符合《关于印发&lt;政府采购促进中小企业发展管理办法&gt;的通知》(财库〔2020〕46号）规定的小微企业报价给予10%的扣除，用扣除后的价格参加评审。</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SA"/>
              </w:rPr>
              <w:t>根据中小企业划型标准，本项目属</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cs="宋体"/>
                <w:b w:val="0"/>
                <w:bCs w:val="0"/>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行业。</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6．残疾人福利单位参加本项目：</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7．监狱企业参加本项目：</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依据《财政部司法部关于政府采购支持监狱企业发展有关问题的通知》(财库〔2014〕68号)规定，监狱企业视同小型、微型企业，享受预留份额、评审中价格扣除等政府采购促进中小企业发展的政府采购政策。</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 联合体参加本项目：</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本项目为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相应的扣除。</w:t>
            </w:r>
          </w:p>
          <w:p>
            <w:pPr>
              <w:spacing w:line="42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1.如本项目（包）是专门面向小微企业或残疾人企业或监狱企业或需要由联合体响应的采购项目，本项第5-8项应作为资格证明文件与本表第10项内容一并提交，否则响应文件无效。</w:t>
            </w:r>
          </w:p>
          <w:p>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2.格式见第七部分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2018" w:type="dxa"/>
            <w:vAlign w:val="center"/>
          </w:tcPr>
          <w:p>
            <w:pPr>
              <w:spacing w:line="360" w:lineRule="auto"/>
              <w:ind w:left="-101" w:leftChars="-48" w:right="-94" w:rightChars="-45" w:firstLine="132" w:firstLineChars="5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w:t>
            </w:r>
          </w:p>
        </w:tc>
        <w:tc>
          <w:tcPr>
            <w:tcW w:w="6716" w:type="dxa"/>
            <w:vAlign w:val="center"/>
          </w:tcPr>
          <w:p>
            <w:pPr>
              <w:topLinePunct/>
              <w:autoSpaceDE w:val="0"/>
              <w:autoSpaceDN w:val="0"/>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递交截止时间：</w:t>
            </w:r>
            <w:r>
              <w:rPr>
                <w:rFonts w:hint="eastAsia" w:ascii="宋体" w:hAnsi="宋体" w:cs="宋体"/>
                <w:color w:val="auto"/>
                <w:kern w:val="0"/>
                <w:sz w:val="24"/>
                <w:szCs w:val="24"/>
                <w:highlight w:val="none"/>
                <w:lang w:eastAsia="zh-CN"/>
              </w:rPr>
              <w:t>2023年</w:t>
            </w:r>
            <w:r>
              <w:rPr>
                <w:rFonts w:hint="eastAsia" w:ascii="宋体" w:hAnsi="宋体" w:cs="宋体"/>
                <w:color w:val="auto"/>
                <w:kern w:val="0"/>
                <w:sz w:val="24"/>
                <w:szCs w:val="24"/>
                <w:highlight w:val="none"/>
                <w:lang w:val="en-US" w:eastAsia="zh-CN"/>
              </w:rPr>
              <w:t>11月1日9时15分</w:t>
            </w:r>
            <w:r>
              <w:rPr>
                <w:rFonts w:hint="eastAsia" w:ascii="宋体" w:hAnsi="宋体" w:eastAsia="宋体" w:cs="宋体"/>
                <w:color w:val="auto"/>
                <w:kern w:val="0"/>
                <w:sz w:val="24"/>
                <w:szCs w:val="24"/>
                <w:highlight w:val="none"/>
              </w:rPr>
              <w:t>（北京时间）前在山西省政府采购信息平台</w:t>
            </w:r>
          </w:p>
          <w:p>
            <w:pPr>
              <w:topLinePunct/>
              <w:autoSpaceDE w:val="0"/>
              <w:autoSpaceDN w:val="0"/>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（http</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//www.ccgp-shanxi.gov.cn/home.html）中完成递交（上传），截止时间前未完成响应文件上传的，视为撤回响应文件，供应商自行承担责任。</w:t>
            </w:r>
          </w:p>
          <w:p>
            <w:pPr>
              <w:topLinePunct/>
              <w:autoSpaceDE w:val="0"/>
              <w:autoSpaceDN w:val="0"/>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递交地址：政采云平台投标客户端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2018" w:type="dxa"/>
            <w:vAlign w:val="center"/>
          </w:tcPr>
          <w:p>
            <w:pPr>
              <w:spacing w:line="360" w:lineRule="auto"/>
              <w:ind w:left="-101" w:leftChars="-48" w:right="-94" w:rightChars="-45" w:firstLine="132" w:firstLineChars="55"/>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小组成员构成</w:t>
            </w:r>
          </w:p>
        </w:tc>
        <w:tc>
          <w:tcPr>
            <w:tcW w:w="6716"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本采购项目的</w:t>
            </w:r>
            <w:r>
              <w:rPr>
                <w:rFonts w:hint="eastAsia" w:ascii="宋体" w:hAnsi="宋体" w:cs="宋体"/>
                <w:bCs/>
                <w:color w:val="auto"/>
                <w:sz w:val="24"/>
                <w:szCs w:val="24"/>
                <w:highlight w:val="none"/>
                <w:lang w:eastAsia="zh-CN"/>
              </w:rPr>
              <w:t>询价</w:t>
            </w:r>
            <w:r>
              <w:rPr>
                <w:rFonts w:hint="eastAsia" w:ascii="宋体" w:hAnsi="宋体" w:eastAsia="宋体" w:cs="宋体"/>
                <w:bCs/>
                <w:color w:val="auto"/>
                <w:sz w:val="24"/>
                <w:szCs w:val="24"/>
                <w:highlight w:val="none"/>
              </w:rPr>
              <w:t>小组成员由</w:t>
            </w:r>
            <w:r>
              <w:rPr>
                <w:rFonts w:hint="eastAsia" w:ascii="宋体" w:hAnsi="宋体" w:eastAsia="宋体" w:cs="宋体"/>
                <w:bCs/>
                <w:color w:val="auto"/>
                <w:sz w:val="24"/>
                <w:szCs w:val="24"/>
                <w:highlight w:val="none"/>
                <w:u w:val="single"/>
              </w:rPr>
              <w:t>3</w:t>
            </w:r>
            <w:r>
              <w:rPr>
                <w:rFonts w:hint="eastAsia" w:ascii="宋体" w:hAnsi="宋体" w:eastAsia="宋体" w:cs="宋体"/>
                <w:bCs/>
                <w:color w:val="auto"/>
                <w:sz w:val="24"/>
                <w:szCs w:val="24"/>
                <w:highlight w:val="none"/>
              </w:rPr>
              <w:t>人组成，其中评审专家</w:t>
            </w:r>
            <w:r>
              <w:rPr>
                <w:rFonts w:hint="eastAsia" w:ascii="宋体" w:hAnsi="宋体" w:eastAsia="宋体" w:cs="宋体"/>
                <w:bCs/>
                <w:color w:val="auto"/>
                <w:sz w:val="24"/>
                <w:szCs w:val="24"/>
                <w:highlight w:val="none"/>
                <w:u w:val="single"/>
              </w:rPr>
              <w:t>2</w:t>
            </w:r>
            <w:r>
              <w:rPr>
                <w:rFonts w:hint="eastAsia" w:ascii="宋体" w:hAnsi="宋体" w:eastAsia="宋体" w:cs="宋体"/>
                <w:bCs/>
                <w:color w:val="auto"/>
                <w:sz w:val="24"/>
                <w:szCs w:val="24"/>
                <w:highlight w:val="none"/>
              </w:rPr>
              <w:t>人，采购人代表</w:t>
            </w:r>
            <w:r>
              <w:rPr>
                <w:rFonts w:hint="eastAsia" w:ascii="宋体" w:hAnsi="宋体" w:eastAsia="宋体" w:cs="宋体"/>
                <w:bCs/>
                <w:color w:val="auto"/>
                <w:sz w:val="24"/>
                <w:szCs w:val="24"/>
                <w:highlight w:val="none"/>
                <w:u w:val="single"/>
              </w:rPr>
              <w:t>1</w:t>
            </w:r>
            <w:r>
              <w:rPr>
                <w:rFonts w:hint="eastAsia" w:ascii="宋体" w:hAnsi="宋体" w:eastAsia="宋体" w:cs="宋体"/>
                <w:bCs/>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2018" w:type="dxa"/>
            <w:vAlign w:val="center"/>
          </w:tcPr>
          <w:p>
            <w:pPr>
              <w:spacing w:line="360" w:lineRule="auto"/>
              <w:ind w:left="-101" w:leftChars="-48" w:right="-94" w:rightChars="-45" w:firstLine="132" w:firstLineChars="5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提出成交候选供应商</w:t>
            </w:r>
          </w:p>
        </w:tc>
        <w:tc>
          <w:tcPr>
            <w:tcW w:w="6716"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质量和服务均能满足</w:t>
            </w:r>
            <w:r>
              <w:rPr>
                <w:rFonts w:hint="eastAsia" w:ascii="宋体" w:hAnsi="宋体" w:cs="宋体"/>
                <w:color w:val="auto"/>
                <w:sz w:val="24"/>
                <w:szCs w:val="24"/>
                <w:highlight w:val="none"/>
                <w:lang w:eastAsia="zh-CN"/>
              </w:rPr>
              <w:t>询价</w:t>
            </w:r>
            <w:r>
              <w:rPr>
                <w:rFonts w:hint="eastAsia" w:ascii="宋体" w:hAnsi="宋体" w:eastAsia="宋体" w:cs="宋体"/>
                <w:color w:val="auto"/>
                <w:sz w:val="24"/>
                <w:szCs w:val="24"/>
                <w:highlight w:val="none"/>
              </w:rPr>
              <w:t>文件实质性响应要求的供应商中，按照供应商由低到高的报价顺序，甲方授权评标委员会按照成交候选供应商排序，优先直接确定排名第一的供应商为成交供应商。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2018" w:type="dxa"/>
            <w:vAlign w:val="center"/>
          </w:tcPr>
          <w:p>
            <w:pPr>
              <w:spacing w:line="360" w:lineRule="auto"/>
              <w:ind w:left="-101" w:leftChars="-48" w:right="-94" w:rightChars="-45" w:firstLine="132" w:firstLineChars="5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样品或演示</w:t>
            </w:r>
          </w:p>
        </w:tc>
        <w:tc>
          <w:tcPr>
            <w:tcW w:w="6716" w:type="dxa"/>
            <w:vAlign w:val="center"/>
          </w:tcPr>
          <w:p>
            <w:pPr>
              <w:spacing w:line="360" w:lineRule="auto"/>
              <w:ind w:left="-101" w:leftChars="-48" w:right="-94" w:rightChars="-45" w:firstLine="132" w:firstLineChars="5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rPr>
              <w:t>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018" w:type="dxa"/>
            <w:vAlign w:val="center"/>
          </w:tcPr>
          <w:p>
            <w:pPr>
              <w:topLinePunct/>
              <w:autoSpaceDE w:val="0"/>
              <w:autoSpaceDN w:val="0"/>
              <w:spacing w:line="46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w:t>
            </w:r>
          </w:p>
        </w:tc>
        <w:tc>
          <w:tcPr>
            <w:tcW w:w="6716" w:type="dxa"/>
            <w:vAlign w:val="center"/>
          </w:tcPr>
          <w:p>
            <w:pPr>
              <w:pStyle w:val="40"/>
              <w:keepNext w:val="0"/>
              <w:keepLines w:val="0"/>
              <w:topLinePunct/>
              <w:autoSpaceDE w:val="0"/>
              <w:autoSpaceDN w:val="0"/>
              <w:snapToGrid w:val="0"/>
              <w:spacing w:before="0"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☑不组织，自行踏勘，事先与采购人联系。</w:t>
            </w:r>
          </w:p>
          <w:p>
            <w:pPr>
              <w:pStyle w:val="40"/>
              <w:keepNext w:val="0"/>
              <w:keepLines w:val="0"/>
              <w:topLinePunct/>
              <w:autoSpaceDE w:val="0"/>
              <w:autoSpaceDN w:val="0"/>
              <w:snapToGrid w:val="0"/>
              <w:spacing w:before="0"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□组织，踏勘时间和地点：</w:t>
            </w:r>
          </w:p>
          <w:p>
            <w:pPr>
              <w:pStyle w:val="40"/>
              <w:keepNext w:val="0"/>
              <w:keepLines w:val="0"/>
              <w:topLinePunct/>
              <w:autoSpaceDE w:val="0"/>
              <w:autoSpaceDN w:val="0"/>
              <w:snapToGrid w:val="0"/>
              <w:spacing w:before="0"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采购人的踏勘通知通过平台发布，一经发布，视作已发放给所有供应商，各供应商应随时关注投标项目信息，及时登陆平台进行确认，否则所造成的一切后果由供应商自负。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018" w:type="dxa"/>
            <w:vAlign w:val="center"/>
          </w:tcPr>
          <w:p>
            <w:pPr>
              <w:topLinePunct/>
              <w:autoSpaceDE w:val="0"/>
              <w:autoSpaceDN w:val="0"/>
              <w:spacing w:line="460" w:lineRule="exact"/>
              <w:ind w:left="-105" w:leftChars="-50" w:right="-105" w:righ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标前答疑</w:t>
            </w:r>
          </w:p>
        </w:tc>
        <w:tc>
          <w:tcPr>
            <w:tcW w:w="6716" w:type="dxa"/>
            <w:vAlign w:val="center"/>
          </w:tcPr>
          <w:p>
            <w:pPr>
              <w:pStyle w:val="40"/>
              <w:keepNext w:val="0"/>
              <w:keepLines w:val="0"/>
              <w:topLinePunct/>
              <w:autoSpaceDE w:val="0"/>
              <w:autoSpaceDN w:val="0"/>
              <w:snapToGrid w:val="0"/>
              <w:spacing w:before="0" w:after="0"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☑不召开</w:t>
            </w:r>
          </w:p>
          <w:p>
            <w:pPr>
              <w:pStyle w:val="40"/>
              <w:keepNext w:val="0"/>
              <w:keepLines w:val="0"/>
              <w:topLinePunct/>
              <w:autoSpaceDE w:val="0"/>
              <w:autoSpaceDN w:val="0"/>
              <w:snapToGrid w:val="0"/>
              <w:spacing w:before="0" w:after="0" w:line="460" w:lineRule="exac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□召开，具体时间和地点：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3"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018" w:type="dxa"/>
            <w:vAlign w:val="center"/>
          </w:tcPr>
          <w:p>
            <w:pPr>
              <w:spacing w:line="360" w:lineRule="auto"/>
              <w:ind w:left="-103" w:leftChars="-49" w:right="-94" w:right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补充说明</w:t>
            </w:r>
          </w:p>
        </w:tc>
        <w:tc>
          <w:tcPr>
            <w:tcW w:w="6716" w:type="dxa"/>
            <w:vAlign w:val="bottom"/>
          </w:tcPr>
          <w:p>
            <w:pPr>
              <w:pStyle w:val="40"/>
              <w:keepNext w:val="0"/>
              <w:keepLines w:val="0"/>
              <w:snapToGrid w:val="0"/>
              <w:spacing w:before="0" w:after="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本项目招标全程采用电子招标，供应商在中标后签订合同前，应将投标时提交的电子</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打印四份交由采购人及采购代理机构存档，且应保证与投标时的</w:t>
            </w:r>
            <w:r>
              <w:rPr>
                <w:rFonts w:hint="eastAsia" w:cs="宋体"/>
                <w:color w:val="auto"/>
                <w:sz w:val="24"/>
                <w:szCs w:val="24"/>
                <w:highlight w:val="none"/>
                <w:lang w:eastAsia="zh-CN"/>
              </w:rPr>
              <w:t>响应文件</w:t>
            </w:r>
            <w:r>
              <w:rPr>
                <w:rFonts w:hint="eastAsia" w:ascii="宋体" w:hAnsi="宋体" w:eastAsia="宋体" w:cs="宋体"/>
                <w:color w:val="auto"/>
                <w:sz w:val="24"/>
                <w:szCs w:val="24"/>
                <w:highlight w:val="none"/>
              </w:rPr>
              <w:t>内容一致。</w:t>
            </w:r>
          </w:p>
        </w:tc>
      </w:tr>
    </w:tbl>
    <w:p>
      <w:pPr>
        <w:snapToGrid w:val="0"/>
        <w:jc w:val="center"/>
        <w:outlineLvl w:val="1"/>
        <w:rPr>
          <w:rFonts w:ascii="宋体" w:hAnsi="宋体" w:cs="宋体"/>
          <w:b/>
          <w:bCs/>
          <w:color w:val="auto"/>
          <w:spacing w:val="20"/>
          <w:kern w:val="0"/>
          <w:sz w:val="30"/>
          <w:szCs w:val="30"/>
          <w:highlight w:val="none"/>
        </w:rPr>
      </w:pPr>
      <w:r>
        <w:rPr>
          <w:rFonts w:hint="eastAsia" w:ascii="宋体" w:hAnsi="宋体" w:cs="宋体"/>
          <w:b/>
          <w:bCs/>
          <w:snapToGrid w:val="0"/>
          <w:color w:val="auto"/>
          <w:kern w:val="0"/>
          <w:sz w:val="32"/>
          <w:szCs w:val="32"/>
          <w:highlight w:val="none"/>
        </w:rPr>
        <w:br w:type="page"/>
      </w:r>
      <w:r>
        <w:rPr>
          <w:rFonts w:hint="eastAsia" w:ascii="宋体" w:hAnsi="宋体" w:cs="宋体"/>
          <w:b/>
          <w:bCs/>
          <w:color w:val="auto"/>
          <w:spacing w:val="20"/>
          <w:kern w:val="0"/>
          <w:sz w:val="28"/>
          <w:szCs w:val="28"/>
          <w:highlight w:val="none"/>
        </w:rPr>
        <w:t>电子响应须知附表</w:t>
      </w:r>
    </w:p>
    <w:tbl>
      <w:tblPr>
        <w:tblStyle w:val="26"/>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5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4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25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条款名称</w:t>
            </w:r>
          </w:p>
        </w:tc>
        <w:tc>
          <w:tcPr>
            <w:tcW w:w="6800"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4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5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响应文件编制</w:t>
            </w:r>
          </w:p>
        </w:tc>
        <w:tc>
          <w:tcPr>
            <w:tcW w:w="6800"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1.1供应商应使用政采云系统的响应文件编制工具，按照操作手册编制电子响应文件，并使用数字证书（CA）按照</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文件规定签字、签章。同时使用数字证书（CA）对响应文件进行加密。</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1.2在上传电子响应文件时，需对应系统中每个模块要求，形成独立的PDF格式文件，按照指定对应模块，逐条完成上传，保存后提交。</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1.3电子响应文件所附各类证件、证书、证明，均随响应文件统一编排页码进行上传。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4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5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电子响应文件解密</w:t>
            </w:r>
          </w:p>
        </w:tc>
        <w:tc>
          <w:tcPr>
            <w:tcW w:w="6800"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2.1在</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规定的响应文件开启时间后，采购代理机构会在政采云系统发出解密指令，供应商在收到解密指令后，须使用加密响应文件时所使用的数字证书（CA）对已递交（上传）的电子响应文件进行解密（可远程解密）。</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2.2电子响应文件解密时间：</w:t>
            </w:r>
            <w:r>
              <w:rPr>
                <w:rFonts w:hint="eastAsia" w:ascii="宋体" w:hAnsi="宋体" w:cs="宋体"/>
                <w:color w:val="auto"/>
                <w:sz w:val="24"/>
                <w:szCs w:val="24"/>
                <w:highlight w:val="none"/>
                <w:u w:val="single"/>
              </w:rPr>
              <w:t>30分钟</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2.3电子响应文件解密流程：使用用户名密码或电子CA登录政采云系统→项目采购→开标评标→找到对应项目→解密→输入CA密码→开始下载→解密完成。</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2.4因供应商原因造成响应文件未解密的，视为撤销其响应文件，包括以下情形：</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（1)供应商未在规定时间内解密响应文件的；</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（2)供应商使用非本次</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加密用CA数字证书解密的；</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（3)供应商使用的CA数字证书属于注销或无效或损坏的。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49"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253"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6800" w:type="dxa"/>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3.1本项目采购活动的全过程，均采用电子形式进行。在评审过程中，当政采云系统出现异常情形时，经请示财政部门同意后，采购代理机构可采用其他方式进行评审活动。</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3.2待系统恢复后，采购代理机构须把线下开启、评审结果数据录入政采云系统。</w:t>
            </w:r>
          </w:p>
        </w:tc>
      </w:tr>
    </w:tbl>
    <w:p>
      <w:pPr>
        <w:rPr>
          <w:rFonts w:ascii="宋体" w:hAnsi="宋体" w:cs="宋体"/>
          <w:color w:val="auto"/>
          <w:highlight w:val="none"/>
        </w:rPr>
      </w:pPr>
    </w:p>
    <w:p>
      <w:pPr>
        <w:overflowPunct w:val="0"/>
        <w:topLinePunct/>
        <w:autoSpaceDN w:val="0"/>
        <w:adjustRightInd w:val="0"/>
        <w:snapToGrid w:val="0"/>
        <w:spacing w:line="360" w:lineRule="auto"/>
        <w:jc w:val="center"/>
        <w:outlineLvl w:val="0"/>
        <w:rPr>
          <w:rFonts w:ascii="宋体" w:hAnsi="宋体" w:cs="宋体"/>
          <w:b/>
          <w:bCs/>
          <w:snapToGrid w:val="0"/>
          <w:color w:val="auto"/>
          <w:kern w:val="0"/>
          <w:sz w:val="28"/>
          <w:szCs w:val="28"/>
          <w:highlight w:val="none"/>
        </w:rPr>
      </w:pPr>
    </w:p>
    <w:p>
      <w:pPr>
        <w:overflowPunct w:val="0"/>
        <w:topLinePunct/>
        <w:autoSpaceDN w:val="0"/>
        <w:adjustRightInd w:val="0"/>
        <w:snapToGrid w:val="0"/>
        <w:spacing w:line="360" w:lineRule="auto"/>
        <w:jc w:val="center"/>
        <w:outlineLvl w:val="0"/>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第三部分  供应商须知</w:t>
      </w:r>
    </w:p>
    <w:p>
      <w:pPr>
        <w:pStyle w:val="56"/>
        <w:ind w:firstLine="482"/>
        <w:rPr>
          <w:color w:val="auto"/>
          <w:highlight w:val="none"/>
        </w:rPr>
      </w:pPr>
      <w:bookmarkStart w:id="44" w:name="_Toc60870014"/>
      <w:bookmarkStart w:id="45" w:name="_Toc98343477"/>
      <w:bookmarkStart w:id="46" w:name="_Toc3070"/>
      <w:r>
        <w:rPr>
          <w:color w:val="auto"/>
          <w:highlight w:val="none"/>
        </w:rPr>
        <w:t>一、总则</w:t>
      </w:r>
      <w:bookmarkEnd w:id="44"/>
      <w:bookmarkEnd w:id="45"/>
      <w:bookmarkEnd w:id="46"/>
    </w:p>
    <w:p>
      <w:pPr>
        <w:pStyle w:val="57"/>
        <w:ind w:firstLine="480"/>
        <w:rPr>
          <w:rFonts w:ascii="Times New Roman" w:hAnsi="Times New Roman"/>
          <w:b/>
          <w:bCs/>
          <w:color w:val="auto"/>
          <w:highlight w:val="none"/>
        </w:rPr>
      </w:pPr>
      <w:r>
        <w:rPr>
          <w:rFonts w:ascii="Times New Roman" w:hAnsi="Times New Roman"/>
          <w:b/>
          <w:bCs/>
          <w:color w:val="auto"/>
          <w:highlight w:val="none"/>
        </w:rPr>
        <w:t>1. 适用范围</w:t>
      </w:r>
    </w:p>
    <w:p>
      <w:pPr>
        <w:pStyle w:val="57"/>
        <w:ind w:firstLine="480"/>
        <w:rPr>
          <w:rFonts w:ascii="Times New Roman" w:hAnsi="Times New Roman"/>
          <w:color w:val="auto"/>
          <w:highlight w:val="none"/>
        </w:rPr>
      </w:pPr>
      <w:r>
        <w:rPr>
          <w:rFonts w:ascii="Times New Roman" w:hAnsi="Times New Roman"/>
          <w:color w:val="auto"/>
          <w:highlight w:val="none"/>
        </w:rPr>
        <w:t>本询价文件仅适用于本次询价活动。</w:t>
      </w:r>
    </w:p>
    <w:p>
      <w:pPr>
        <w:pStyle w:val="57"/>
        <w:ind w:firstLine="480"/>
        <w:rPr>
          <w:rFonts w:ascii="Times New Roman" w:hAnsi="Times New Roman"/>
          <w:b/>
          <w:bCs/>
          <w:color w:val="auto"/>
          <w:highlight w:val="none"/>
        </w:rPr>
      </w:pPr>
      <w:r>
        <w:rPr>
          <w:rFonts w:ascii="Times New Roman" w:hAnsi="Times New Roman"/>
          <w:b/>
          <w:bCs/>
          <w:color w:val="auto"/>
          <w:highlight w:val="none"/>
        </w:rPr>
        <w:t>2. 定义</w:t>
      </w:r>
    </w:p>
    <w:p>
      <w:pPr>
        <w:pStyle w:val="57"/>
        <w:ind w:firstLine="480"/>
        <w:rPr>
          <w:rFonts w:ascii="Times New Roman" w:hAnsi="Times New Roman"/>
          <w:color w:val="auto"/>
          <w:highlight w:val="none"/>
        </w:rPr>
      </w:pPr>
      <w:r>
        <w:rPr>
          <w:rFonts w:ascii="Times New Roman" w:hAnsi="Times New Roman"/>
          <w:color w:val="auto"/>
          <w:highlight w:val="none"/>
        </w:rPr>
        <w:t>2.1 “采购人”指本次询价活动的采购单位。</w:t>
      </w:r>
    </w:p>
    <w:p>
      <w:pPr>
        <w:pStyle w:val="57"/>
        <w:ind w:firstLine="480"/>
        <w:rPr>
          <w:rFonts w:ascii="Times New Roman" w:hAnsi="Times New Roman"/>
          <w:color w:val="auto"/>
          <w:highlight w:val="none"/>
        </w:rPr>
      </w:pPr>
      <w:r>
        <w:rPr>
          <w:rFonts w:ascii="Times New Roman" w:hAnsi="Times New Roman"/>
          <w:color w:val="auto"/>
          <w:highlight w:val="none"/>
        </w:rPr>
        <w:t>2.2 “</w:t>
      </w:r>
      <w:r>
        <w:rPr>
          <w:rFonts w:hint="eastAsia"/>
          <w:color w:val="auto"/>
          <w:highlight w:val="none"/>
          <w:lang w:val="en-US" w:eastAsia="zh-CN"/>
        </w:rPr>
        <w:t>代理</w:t>
      </w:r>
      <w:r>
        <w:rPr>
          <w:rFonts w:ascii="Times New Roman" w:hAnsi="Times New Roman"/>
          <w:color w:val="auto"/>
          <w:highlight w:val="none"/>
        </w:rPr>
        <w:t>机构”指组织本次询价活动的执行机构，即“</w:t>
      </w:r>
      <w:r>
        <w:rPr>
          <w:rFonts w:hint="eastAsia"/>
          <w:color w:val="auto"/>
          <w:highlight w:val="none"/>
          <w:lang w:val="en-US" w:eastAsia="zh-CN"/>
        </w:rPr>
        <w:t>山西启辰建设工程项目管理有限公司</w:t>
      </w:r>
      <w:r>
        <w:rPr>
          <w:rFonts w:ascii="Times New Roman" w:hAnsi="Times New Roman"/>
          <w:color w:val="auto"/>
          <w:highlight w:val="none"/>
        </w:rPr>
        <w:t>”。</w:t>
      </w:r>
    </w:p>
    <w:p>
      <w:pPr>
        <w:pStyle w:val="57"/>
        <w:ind w:firstLine="480"/>
        <w:rPr>
          <w:rFonts w:ascii="Times New Roman" w:hAnsi="Times New Roman"/>
          <w:color w:val="auto"/>
          <w:highlight w:val="none"/>
        </w:rPr>
      </w:pPr>
      <w:r>
        <w:rPr>
          <w:rFonts w:ascii="Times New Roman" w:hAnsi="Times New Roman"/>
          <w:color w:val="auto"/>
          <w:highlight w:val="none"/>
        </w:rPr>
        <w:t>2.3 “</w:t>
      </w:r>
      <w:r>
        <w:rPr>
          <w:rFonts w:hint="eastAsia"/>
          <w:color w:val="auto"/>
          <w:highlight w:val="none"/>
          <w:lang w:eastAsia="zh-CN"/>
        </w:rPr>
        <w:t>供应商</w:t>
      </w:r>
      <w:r>
        <w:rPr>
          <w:rFonts w:ascii="Times New Roman" w:hAnsi="Times New Roman"/>
          <w:color w:val="auto"/>
          <w:highlight w:val="none"/>
        </w:rPr>
        <w:t>”指符合本询价文件的规定和要求，获得询价文件参加询价，并向</w:t>
      </w:r>
      <w:r>
        <w:rPr>
          <w:rFonts w:hint="eastAsia"/>
          <w:color w:val="auto"/>
          <w:highlight w:val="none"/>
          <w:lang w:val="en-US" w:eastAsia="zh-CN"/>
        </w:rPr>
        <w:t>代理</w:t>
      </w:r>
      <w:r>
        <w:rPr>
          <w:rFonts w:ascii="Times New Roman" w:hAnsi="Times New Roman"/>
          <w:color w:val="auto"/>
          <w:highlight w:val="none"/>
        </w:rPr>
        <w:t>机构提交</w:t>
      </w:r>
      <w:r>
        <w:rPr>
          <w:rFonts w:hint="eastAsia"/>
          <w:color w:val="auto"/>
          <w:highlight w:val="none"/>
          <w:lang w:eastAsia="zh-CN"/>
        </w:rPr>
        <w:t>响应文件</w:t>
      </w:r>
      <w:r>
        <w:rPr>
          <w:rFonts w:ascii="Times New Roman" w:hAnsi="Times New Roman"/>
          <w:color w:val="auto"/>
          <w:highlight w:val="none"/>
        </w:rPr>
        <w:t>的供应商。</w:t>
      </w:r>
    </w:p>
    <w:p>
      <w:pPr>
        <w:pStyle w:val="57"/>
        <w:ind w:firstLine="480"/>
        <w:rPr>
          <w:rFonts w:ascii="Times New Roman" w:hAnsi="Times New Roman"/>
          <w:color w:val="auto"/>
          <w:highlight w:val="none"/>
        </w:rPr>
      </w:pPr>
      <w:r>
        <w:rPr>
          <w:rFonts w:ascii="Times New Roman" w:hAnsi="Times New Roman"/>
          <w:color w:val="auto"/>
          <w:highlight w:val="none"/>
        </w:rPr>
        <w:t>2.4 “货物”指供应商按询价文件的规定，须向采购人提供的各种形态和种类的物品及其它有关技术资料和材料。</w:t>
      </w:r>
    </w:p>
    <w:p>
      <w:pPr>
        <w:pStyle w:val="57"/>
        <w:ind w:firstLine="480"/>
        <w:rPr>
          <w:rFonts w:ascii="Times New Roman" w:hAnsi="Times New Roman"/>
          <w:color w:val="auto"/>
          <w:highlight w:val="none"/>
        </w:rPr>
      </w:pPr>
      <w:r>
        <w:rPr>
          <w:rFonts w:ascii="Times New Roman" w:hAnsi="Times New Roman"/>
          <w:color w:val="auto"/>
          <w:highlight w:val="none"/>
        </w:rPr>
        <w:t>2.5 “服务”指询价文件规定的供应商须向采购人提供的服务和应当履行的承诺和义务。</w:t>
      </w:r>
    </w:p>
    <w:p>
      <w:pPr>
        <w:pStyle w:val="57"/>
        <w:ind w:firstLine="480"/>
        <w:rPr>
          <w:rFonts w:ascii="Times New Roman" w:hAnsi="Times New Roman"/>
          <w:color w:val="auto"/>
          <w:highlight w:val="none"/>
        </w:rPr>
      </w:pPr>
      <w:r>
        <w:rPr>
          <w:rFonts w:ascii="Times New Roman" w:hAnsi="Times New Roman"/>
          <w:color w:val="auto"/>
          <w:highlight w:val="none"/>
        </w:rPr>
        <w:t>2.6 “电子签章”指可在山西省政府采购信息平台或电子签章软件正确读取签章信息的电子签章，电子签章包含法人电子签章和法定代表人（负责人）电子签名、</w:t>
      </w:r>
      <w:r>
        <w:rPr>
          <w:rFonts w:hint="eastAsia"/>
          <w:color w:val="auto"/>
          <w:highlight w:val="none"/>
          <w:lang w:eastAsia="zh-CN"/>
        </w:rPr>
        <w:t>供应商</w:t>
      </w:r>
      <w:r>
        <w:rPr>
          <w:rFonts w:ascii="Times New Roman" w:hAnsi="Times New Roman"/>
          <w:color w:val="auto"/>
          <w:highlight w:val="none"/>
        </w:rPr>
        <w:t>代表电子签名。</w:t>
      </w:r>
    </w:p>
    <w:p>
      <w:pPr>
        <w:pStyle w:val="57"/>
        <w:ind w:firstLine="480"/>
        <w:rPr>
          <w:rFonts w:ascii="Times New Roman" w:hAnsi="Times New Roman"/>
          <w:color w:val="auto"/>
          <w:highlight w:val="none"/>
        </w:rPr>
      </w:pPr>
      <w:r>
        <w:rPr>
          <w:rFonts w:ascii="Times New Roman" w:hAnsi="Times New Roman"/>
          <w:color w:val="auto"/>
          <w:highlight w:val="none"/>
        </w:rPr>
        <w:t>2.7 本询价文件各部分规定的期间以时、日、月、年计算。期间开始的时和日，不计算在期间内。</w:t>
      </w:r>
    </w:p>
    <w:p>
      <w:pPr>
        <w:pStyle w:val="57"/>
        <w:ind w:firstLine="480"/>
        <w:rPr>
          <w:rFonts w:ascii="Times New Roman" w:hAnsi="Times New Roman"/>
          <w:color w:val="auto"/>
          <w:highlight w:val="none"/>
        </w:rPr>
      </w:pPr>
      <w:r>
        <w:rPr>
          <w:rFonts w:ascii="Times New Roman" w:hAnsi="Times New Roman"/>
          <w:color w:val="auto"/>
          <w:highlight w:val="none"/>
        </w:rPr>
        <w:t>2.8 本须知中单独对货物所描述的要求，只针对涉及采购货物。</w:t>
      </w:r>
    </w:p>
    <w:p>
      <w:pPr>
        <w:pStyle w:val="57"/>
        <w:ind w:firstLine="480"/>
        <w:rPr>
          <w:rFonts w:hint="eastAsia" w:ascii="Times New Roman" w:hAnsi="Times New Roman" w:eastAsia="宋体"/>
          <w:b/>
          <w:bCs/>
          <w:color w:val="auto"/>
          <w:highlight w:val="none"/>
          <w:lang w:eastAsia="zh-CN"/>
        </w:rPr>
      </w:pPr>
      <w:r>
        <w:rPr>
          <w:rFonts w:ascii="Times New Roman" w:hAnsi="Times New Roman"/>
          <w:b/>
          <w:bCs/>
          <w:color w:val="auto"/>
          <w:highlight w:val="none"/>
        </w:rPr>
        <w:t>3. 合格</w:t>
      </w:r>
      <w:r>
        <w:rPr>
          <w:rFonts w:hint="eastAsia"/>
          <w:b/>
          <w:bCs/>
          <w:color w:val="auto"/>
          <w:highlight w:val="none"/>
          <w:lang w:val="en-US" w:eastAsia="zh-CN"/>
        </w:rPr>
        <w:t>供应商</w:t>
      </w:r>
    </w:p>
    <w:p>
      <w:pPr>
        <w:pStyle w:val="57"/>
        <w:ind w:firstLine="480"/>
        <w:rPr>
          <w:rFonts w:ascii="Times New Roman" w:hAnsi="Times New Roman"/>
          <w:color w:val="auto"/>
          <w:highlight w:val="none"/>
        </w:rPr>
      </w:pPr>
      <w:r>
        <w:rPr>
          <w:rFonts w:ascii="Times New Roman" w:hAnsi="Times New Roman"/>
          <w:color w:val="auto"/>
          <w:highlight w:val="none"/>
        </w:rPr>
        <w:t>3.1 具有本项目生产、制造、供应及/或实施能力，符合、承认并承诺履行本询价文件各项规定的国内供应商。</w:t>
      </w:r>
    </w:p>
    <w:p>
      <w:pPr>
        <w:pStyle w:val="57"/>
        <w:ind w:firstLine="480"/>
        <w:rPr>
          <w:rFonts w:ascii="Times New Roman" w:hAnsi="Times New Roman"/>
          <w:color w:val="auto"/>
          <w:highlight w:val="none"/>
        </w:rPr>
      </w:pPr>
      <w:r>
        <w:rPr>
          <w:rFonts w:ascii="Times New Roman" w:hAnsi="Times New Roman"/>
          <w:color w:val="auto"/>
          <w:highlight w:val="none"/>
        </w:rPr>
        <w:t xml:space="preserve">3.2 </w:t>
      </w:r>
      <w:r>
        <w:rPr>
          <w:rFonts w:hint="eastAsia"/>
          <w:color w:val="auto"/>
          <w:highlight w:val="none"/>
          <w:lang w:eastAsia="zh-CN"/>
        </w:rPr>
        <w:t>供应商</w:t>
      </w:r>
      <w:r>
        <w:rPr>
          <w:rFonts w:ascii="Times New Roman" w:hAnsi="Times New Roman"/>
          <w:color w:val="auto"/>
          <w:highlight w:val="none"/>
        </w:rPr>
        <w:t>必须是已在中国境内依法登记注册，并持有符合法律法规规定的有效证件的供应商。</w:t>
      </w:r>
    </w:p>
    <w:p>
      <w:pPr>
        <w:pStyle w:val="57"/>
        <w:ind w:firstLine="480"/>
        <w:rPr>
          <w:rFonts w:ascii="Times New Roman" w:hAnsi="Times New Roman"/>
          <w:color w:val="auto"/>
          <w:highlight w:val="none"/>
        </w:rPr>
      </w:pPr>
      <w:r>
        <w:rPr>
          <w:rFonts w:ascii="Times New Roman" w:hAnsi="Times New Roman"/>
          <w:color w:val="auto"/>
          <w:highlight w:val="none"/>
        </w:rPr>
        <w:t>3.3 具备《政府采购法》第二十二条第一款规定的条件和本项目所需的特定条件及有关法律、法规关于供应商的规定，有能力提供询价采购货物/服务的供应商。并按照《政府采购法实施条例》第十七条的规定，提供资格证明文件，具体提供的材料详见</w:t>
      </w:r>
      <w:r>
        <w:rPr>
          <w:rFonts w:hint="eastAsia"/>
          <w:color w:val="auto"/>
          <w:highlight w:val="none"/>
          <w:lang w:eastAsia="zh-CN"/>
        </w:rPr>
        <w:t>供应商</w:t>
      </w:r>
      <w:r>
        <w:rPr>
          <w:rFonts w:ascii="Times New Roman" w:hAnsi="Times New Roman"/>
          <w:color w:val="auto"/>
          <w:highlight w:val="none"/>
        </w:rPr>
        <w:t>须知前附表序号</w:t>
      </w:r>
      <w:r>
        <w:rPr>
          <w:rFonts w:hint="eastAsia"/>
          <w:color w:val="auto"/>
          <w:highlight w:val="none"/>
          <w:lang w:val="en-US" w:eastAsia="zh-CN"/>
        </w:rPr>
        <w:t>10</w:t>
      </w:r>
      <w:r>
        <w:rPr>
          <w:rFonts w:ascii="Times New Roman" w:hAnsi="Times New Roman"/>
          <w:color w:val="auto"/>
          <w:highlight w:val="none"/>
        </w:rPr>
        <w:t>的要求。</w:t>
      </w:r>
    </w:p>
    <w:p>
      <w:pPr>
        <w:pStyle w:val="57"/>
        <w:ind w:firstLine="480"/>
        <w:rPr>
          <w:rFonts w:ascii="Times New Roman" w:hAnsi="Times New Roman"/>
          <w:color w:val="auto"/>
          <w:highlight w:val="none"/>
        </w:rPr>
      </w:pPr>
      <w:r>
        <w:rPr>
          <w:rFonts w:ascii="Times New Roman" w:hAnsi="Times New Roman"/>
          <w:color w:val="auto"/>
          <w:highlight w:val="none"/>
        </w:rPr>
        <w:t>3.4 本次询价允许代理商参加。</w:t>
      </w:r>
    </w:p>
    <w:p>
      <w:pPr>
        <w:pStyle w:val="57"/>
        <w:ind w:firstLine="480"/>
        <w:rPr>
          <w:rFonts w:ascii="Times New Roman" w:hAnsi="Times New Roman"/>
          <w:color w:val="auto"/>
          <w:highlight w:val="none"/>
        </w:rPr>
      </w:pPr>
      <w:r>
        <w:rPr>
          <w:rFonts w:ascii="Times New Roman" w:hAnsi="Times New Roman"/>
          <w:color w:val="auto"/>
          <w:highlight w:val="none"/>
        </w:rPr>
        <w:t>3.5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7"/>
        <w:ind w:firstLine="480"/>
        <w:rPr>
          <w:rFonts w:ascii="Times New Roman" w:hAnsi="Times New Roman"/>
          <w:color w:val="auto"/>
          <w:highlight w:val="none"/>
        </w:rPr>
      </w:pPr>
      <w:r>
        <w:rPr>
          <w:rFonts w:ascii="Times New Roman" w:hAnsi="Times New Roman"/>
          <w:color w:val="auto"/>
          <w:highlight w:val="none"/>
        </w:rPr>
        <w:t>3.6 本次询价是否允许由两个以上供应商组成一个联合体以一个</w:t>
      </w:r>
      <w:r>
        <w:rPr>
          <w:rFonts w:hint="eastAsia"/>
          <w:color w:val="auto"/>
          <w:highlight w:val="none"/>
          <w:lang w:eastAsia="zh-CN"/>
        </w:rPr>
        <w:t>供应商</w:t>
      </w:r>
      <w:r>
        <w:rPr>
          <w:rFonts w:ascii="Times New Roman" w:hAnsi="Times New Roman"/>
          <w:color w:val="auto"/>
          <w:highlight w:val="none"/>
        </w:rPr>
        <w:t>身份共同参加询价，详见</w:t>
      </w:r>
      <w:r>
        <w:rPr>
          <w:rFonts w:hint="eastAsia"/>
          <w:color w:val="auto"/>
          <w:highlight w:val="none"/>
          <w:lang w:eastAsia="zh-CN"/>
        </w:rPr>
        <w:t>供应商</w:t>
      </w:r>
      <w:r>
        <w:rPr>
          <w:rFonts w:ascii="Times New Roman" w:hAnsi="Times New Roman"/>
          <w:color w:val="auto"/>
          <w:highlight w:val="none"/>
        </w:rPr>
        <w:t>须知前附表序号</w:t>
      </w:r>
      <w:r>
        <w:rPr>
          <w:rFonts w:hint="eastAsia"/>
          <w:color w:val="auto"/>
          <w:highlight w:val="none"/>
          <w:lang w:val="en-US" w:eastAsia="zh-CN"/>
        </w:rPr>
        <w:t>9</w:t>
      </w:r>
      <w:r>
        <w:rPr>
          <w:rFonts w:ascii="Times New Roman" w:hAnsi="Times New Roman"/>
          <w:color w:val="auto"/>
          <w:highlight w:val="none"/>
        </w:rPr>
        <w:t>的规定。</w:t>
      </w:r>
    </w:p>
    <w:p>
      <w:pPr>
        <w:pStyle w:val="57"/>
        <w:ind w:firstLine="480"/>
        <w:rPr>
          <w:rFonts w:ascii="Times New Roman" w:hAnsi="Times New Roman"/>
          <w:color w:val="auto"/>
          <w:highlight w:val="none"/>
        </w:rPr>
      </w:pPr>
      <w:r>
        <w:rPr>
          <w:rFonts w:ascii="Times New Roman" w:hAnsi="Times New Roman"/>
          <w:color w:val="auto"/>
          <w:highlight w:val="none"/>
        </w:rPr>
        <w:t>4. 询价费用</w:t>
      </w:r>
    </w:p>
    <w:p>
      <w:pPr>
        <w:pStyle w:val="57"/>
        <w:ind w:firstLine="480"/>
        <w:rPr>
          <w:rFonts w:ascii="Times New Roman" w:hAnsi="Times New Roman"/>
          <w:color w:val="auto"/>
          <w:highlight w:val="none"/>
        </w:rPr>
      </w:pPr>
      <w:r>
        <w:rPr>
          <w:rFonts w:hint="eastAsia"/>
          <w:color w:val="auto"/>
          <w:highlight w:val="none"/>
          <w:lang w:eastAsia="zh-CN"/>
        </w:rPr>
        <w:t>供应商</w:t>
      </w:r>
      <w:r>
        <w:rPr>
          <w:rFonts w:ascii="Times New Roman" w:hAnsi="Times New Roman"/>
          <w:color w:val="auto"/>
          <w:highlight w:val="none"/>
        </w:rPr>
        <w:t>应当承担参与本次询价活动发生的相关费用，</w:t>
      </w:r>
      <w:r>
        <w:rPr>
          <w:rFonts w:hint="eastAsia"/>
          <w:color w:val="auto"/>
          <w:highlight w:val="none"/>
          <w:lang w:eastAsia="zh-CN"/>
        </w:rPr>
        <w:t>代理机构</w:t>
      </w:r>
      <w:r>
        <w:rPr>
          <w:rFonts w:ascii="Times New Roman" w:hAnsi="Times New Roman"/>
          <w:color w:val="auto"/>
          <w:highlight w:val="none"/>
        </w:rPr>
        <w:t>和采购人在任何情况下均无义务和责任承担这些费用。</w:t>
      </w:r>
    </w:p>
    <w:p>
      <w:pPr>
        <w:pStyle w:val="57"/>
        <w:ind w:firstLine="480"/>
        <w:rPr>
          <w:rFonts w:ascii="Times New Roman" w:hAnsi="Times New Roman"/>
          <w:color w:val="auto"/>
          <w:highlight w:val="none"/>
        </w:rPr>
      </w:pPr>
      <w:r>
        <w:rPr>
          <w:rFonts w:ascii="Times New Roman" w:hAnsi="Times New Roman"/>
          <w:color w:val="auto"/>
          <w:highlight w:val="none"/>
        </w:rPr>
        <w:t>5. 通知的告知及获取</w:t>
      </w:r>
    </w:p>
    <w:p>
      <w:pPr>
        <w:pStyle w:val="57"/>
        <w:ind w:firstLine="480"/>
        <w:rPr>
          <w:rFonts w:ascii="Times New Roman" w:hAnsi="Times New Roman"/>
          <w:color w:val="auto"/>
          <w:highlight w:val="none"/>
        </w:rPr>
      </w:pPr>
      <w:r>
        <w:rPr>
          <w:rFonts w:ascii="Times New Roman" w:hAnsi="Times New Roman"/>
          <w:color w:val="auto"/>
          <w:highlight w:val="none"/>
        </w:rPr>
        <w:t>5.1 通知的告知</w:t>
      </w:r>
    </w:p>
    <w:p>
      <w:pPr>
        <w:pStyle w:val="57"/>
        <w:ind w:firstLine="480"/>
        <w:rPr>
          <w:rFonts w:ascii="Times New Roman" w:hAnsi="Times New Roman"/>
          <w:color w:val="auto"/>
          <w:highlight w:val="none"/>
        </w:rPr>
      </w:pPr>
      <w:r>
        <w:rPr>
          <w:rFonts w:ascii="Times New Roman" w:hAnsi="Times New Roman"/>
          <w:color w:val="auto"/>
          <w:highlight w:val="none"/>
        </w:rPr>
        <w:t>对与本项目有关的通知，</w:t>
      </w:r>
      <w:r>
        <w:rPr>
          <w:rFonts w:hint="eastAsia"/>
          <w:color w:val="auto"/>
          <w:highlight w:val="none"/>
          <w:lang w:eastAsia="zh-CN"/>
        </w:rPr>
        <w:t>代理机构</w:t>
      </w:r>
      <w:r>
        <w:rPr>
          <w:rFonts w:ascii="Times New Roman" w:hAnsi="Times New Roman"/>
          <w:color w:val="auto"/>
          <w:highlight w:val="none"/>
        </w:rPr>
        <w:t>将在本询价公告刊登的媒体上以公告的形式发布。自询价公告发布起至提交</w:t>
      </w:r>
      <w:r>
        <w:rPr>
          <w:rFonts w:hint="eastAsia"/>
          <w:color w:val="auto"/>
          <w:highlight w:val="none"/>
          <w:lang w:eastAsia="zh-CN"/>
        </w:rPr>
        <w:t>响应文件</w:t>
      </w:r>
      <w:r>
        <w:rPr>
          <w:rFonts w:ascii="Times New Roman" w:hAnsi="Times New Roman"/>
          <w:color w:val="auto"/>
          <w:highlight w:val="none"/>
        </w:rPr>
        <w:t>截止时间前，各潜在供应商应随时关注山西政府采购网发布的本项目相关内容，且本项目相关内容仅在山西政府采购网以公告形式公示，</w:t>
      </w:r>
      <w:r>
        <w:rPr>
          <w:rFonts w:hint="eastAsia"/>
          <w:color w:val="auto"/>
          <w:highlight w:val="none"/>
          <w:lang w:eastAsia="zh-CN"/>
        </w:rPr>
        <w:t>代理机构</w:t>
      </w:r>
      <w:r>
        <w:rPr>
          <w:rFonts w:ascii="Times New Roman" w:hAnsi="Times New Roman"/>
          <w:color w:val="auto"/>
          <w:highlight w:val="none"/>
        </w:rPr>
        <w:t>不再以其他方式通知，如因自身原因未及时关注而导致投标失败，其后果自行承担。</w:t>
      </w:r>
    </w:p>
    <w:p>
      <w:pPr>
        <w:pStyle w:val="57"/>
        <w:ind w:firstLine="480"/>
        <w:rPr>
          <w:rFonts w:ascii="Times New Roman" w:hAnsi="Times New Roman"/>
          <w:color w:val="auto"/>
          <w:highlight w:val="none"/>
        </w:rPr>
      </w:pPr>
      <w:r>
        <w:rPr>
          <w:rFonts w:ascii="Times New Roman" w:hAnsi="Times New Roman"/>
          <w:color w:val="auto"/>
          <w:highlight w:val="none"/>
        </w:rPr>
        <w:t>5.2 通知的获取</w:t>
      </w:r>
    </w:p>
    <w:p>
      <w:pPr>
        <w:pStyle w:val="57"/>
        <w:ind w:firstLine="480"/>
        <w:rPr>
          <w:rFonts w:ascii="Times New Roman" w:hAnsi="Times New Roman"/>
          <w:color w:val="auto"/>
          <w:highlight w:val="none"/>
        </w:rPr>
      </w:pPr>
      <w:r>
        <w:rPr>
          <w:rFonts w:ascii="Times New Roman" w:hAnsi="Times New Roman"/>
          <w:color w:val="auto"/>
          <w:highlight w:val="none"/>
        </w:rPr>
        <w:t>已获取了询价文件的</w:t>
      </w:r>
      <w:r>
        <w:rPr>
          <w:rFonts w:hint="eastAsia"/>
          <w:color w:val="auto"/>
          <w:highlight w:val="none"/>
          <w:lang w:eastAsia="zh-CN"/>
        </w:rPr>
        <w:t>供应商</w:t>
      </w:r>
      <w:r>
        <w:rPr>
          <w:rFonts w:ascii="Times New Roman" w:hAnsi="Times New Roman"/>
          <w:color w:val="auto"/>
          <w:highlight w:val="none"/>
        </w:rPr>
        <w:t>，可在本次询价公告刊登的媒体上查看已发布的通知。</w:t>
      </w:r>
    </w:p>
    <w:p>
      <w:pPr>
        <w:pStyle w:val="57"/>
        <w:ind w:firstLine="480"/>
        <w:rPr>
          <w:rFonts w:ascii="Times New Roman" w:hAnsi="Times New Roman"/>
          <w:color w:val="auto"/>
          <w:highlight w:val="none"/>
        </w:rPr>
      </w:pPr>
      <w:r>
        <w:rPr>
          <w:rFonts w:ascii="Times New Roman" w:hAnsi="Times New Roman"/>
          <w:color w:val="auto"/>
          <w:highlight w:val="none"/>
        </w:rPr>
        <w:t>未获取询价文件的潜在</w:t>
      </w:r>
      <w:r>
        <w:rPr>
          <w:rFonts w:hint="eastAsia"/>
          <w:color w:val="auto"/>
          <w:highlight w:val="none"/>
          <w:lang w:eastAsia="zh-CN"/>
        </w:rPr>
        <w:t>供应商</w:t>
      </w:r>
      <w:r>
        <w:rPr>
          <w:rFonts w:ascii="Times New Roman" w:hAnsi="Times New Roman"/>
          <w:color w:val="auto"/>
          <w:highlight w:val="none"/>
        </w:rPr>
        <w:t>可在本次询价公告刊登的媒体上查看获取已发布的通知。</w:t>
      </w:r>
    </w:p>
    <w:p>
      <w:pPr>
        <w:pStyle w:val="57"/>
        <w:ind w:firstLine="480"/>
        <w:rPr>
          <w:rFonts w:ascii="Times New Roman" w:hAnsi="Times New Roman"/>
          <w:color w:val="auto"/>
          <w:highlight w:val="none"/>
        </w:rPr>
      </w:pPr>
      <w:r>
        <w:rPr>
          <w:rFonts w:ascii="Times New Roman" w:hAnsi="Times New Roman"/>
          <w:color w:val="auto"/>
          <w:highlight w:val="none"/>
        </w:rPr>
        <w:t>因线路故障导致通知延迟获取或无法获取，</w:t>
      </w:r>
      <w:r>
        <w:rPr>
          <w:rFonts w:hint="eastAsia"/>
          <w:color w:val="auto"/>
          <w:highlight w:val="none"/>
          <w:lang w:eastAsia="zh-CN"/>
        </w:rPr>
        <w:t>代理机构</w:t>
      </w:r>
      <w:r>
        <w:rPr>
          <w:rFonts w:ascii="Times New Roman" w:hAnsi="Times New Roman"/>
          <w:color w:val="auto"/>
          <w:highlight w:val="none"/>
        </w:rPr>
        <w:t>不因此承担任何责任，有关的询价活动可以继续有效地进行。</w:t>
      </w:r>
    </w:p>
    <w:p>
      <w:pPr>
        <w:pStyle w:val="56"/>
        <w:ind w:firstLine="482"/>
        <w:rPr>
          <w:color w:val="auto"/>
          <w:highlight w:val="none"/>
        </w:rPr>
      </w:pPr>
      <w:bookmarkStart w:id="47" w:name="_Toc27074"/>
      <w:bookmarkStart w:id="48" w:name="_Toc98343478"/>
      <w:bookmarkStart w:id="49" w:name="_Toc60870015"/>
      <w:r>
        <w:rPr>
          <w:color w:val="auto"/>
          <w:highlight w:val="none"/>
        </w:rPr>
        <w:t>二、询价文件</w:t>
      </w:r>
      <w:bookmarkEnd w:id="47"/>
      <w:bookmarkEnd w:id="48"/>
      <w:bookmarkEnd w:id="49"/>
    </w:p>
    <w:p>
      <w:pPr>
        <w:pStyle w:val="57"/>
        <w:ind w:firstLine="480"/>
        <w:rPr>
          <w:rFonts w:ascii="Times New Roman" w:hAnsi="Times New Roman"/>
          <w:color w:val="auto"/>
          <w:highlight w:val="none"/>
        </w:rPr>
      </w:pPr>
      <w:r>
        <w:rPr>
          <w:rFonts w:ascii="Times New Roman" w:hAnsi="Times New Roman"/>
          <w:color w:val="auto"/>
          <w:highlight w:val="none"/>
        </w:rPr>
        <w:t>6. 询价文件的内容</w:t>
      </w:r>
    </w:p>
    <w:p>
      <w:pPr>
        <w:pStyle w:val="57"/>
        <w:ind w:firstLine="480"/>
        <w:rPr>
          <w:rFonts w:ascii="Times New Roman" w:hAnsi="Times New Roman"/>
          <w:color w:val="auto"/>
          <w:highlight w:val="none"/>
        </w:rPr>
      </w:pPr>
      <w:r>
        <w:rPr>
          <w:rFonts w:ascii="Times New Roman" w:hAnsi="Times New Roman"/>
          <w:color w:val="auto"/>
          <w:highlight w:val="none"/>
        </w:rPr>
        <w:t>6.1 询价文件由下列七部分内容组成：</w:t>
      </w:r>
    </w:p>
    <w:p>
      <w:pPr>
        <w:pStyle w:val="57"/>
        <w:ind w:firstLine="480"/>
        <w:rPr>
          <w:rFonts w:ascii="Times New Roman" w:hAnsi="Times New Roman"/>
          <w:color w:val="auto"/>
          <w:highlight w:val="none"/>
        </w:rPr>
      </w:pPr>
      <w:r>
        <w:rPr>
          <w:rFonts w:ascii="Times New Roman" w:hAnsi="Times New Roman"/>
          <w:color w:val="auto"/>
          <w:highlight w:val="none"/>
        </w:rPr>
        <w:t>第一部分 询价</w:t>
      </w:r>
      <w:r>
        <w:rPr>
          <w:rFonts w:hint="eastAsia"/>
          <w:color w:val="auto"/>
          <w:highlight w:val="none"/>
          <w:lang w:val="en-US" w:eastAsia="zh-CN"/>
        </w:rPr>
        <w:t>公告</w:t>
      </w:r>
      <w:r>
        <w:rPr>
          <w:rFonts w:ascii="Times New Roman" w:hAnsi="Times New Roman"/>
          <w:color w:val="auto"/>
          <w:highlight w:val="none"/>
        </w:rPr>
        <w:t>；</w:t>
      </w:r>
    </w:p>
    <w:p>
      <w:pPr>
        <w:pStyle w:val="57"/>
        <w:ind w:firstLine="480"/>
        <w:rPr>
          <w:rFonts w:ascii="Times New Roman" w:hAnsi="Times New Roman"/>
          <w:color w:val="auto"/>
          <w:highlight w:val="none"/>
        </w:rPr>
      </w:pPr>
      <w:r>
        <w:rPr>
          <w:rFonts w:ascii="Times New Roman" w:hAnsi="Times New Roman"/>
          <w:color w:val="auto"/>
          <w:highlight w:val="none"/>
        </w:rPr>
        <w:t xml:space="preserve">第二部分 </w:t>
      </w:r>
      <w:r>
        <w:rPr>
          <w:rFonts w:hint="eastAsia"/>
          <w:color w:val="auto"/>
          <w:highlight w:val="none"/>
          <w:lang w:eastAsia="zh-CN"/>
        </w:rPr>
        <w:t>供应商</w:t>
      </w:r>
      <w:r>
        <w:rPr>
          <w:rFonts w:ascii="Times New Roman" w:hAnsi="Times New Roman"/>
          <w:color w:val="auto"/>
          <w:highlight w:val="none"/>
        </w:rPr>
        <w:t>须知前附表；</w:t>
      </w:r>
    </w:p>
    <w:p>
      <w:pPr>
        <w:pStyle w:val="57"/>
        <w:ind w:firstLine="480"/>
        <w:rPr>
          <w:rFonts w:ascii="Times New Roman" w:hAnsi="Times New Roman"/>
          <w:color w:val="auto"/>
          <w:highlight w:val="none"/>
        </w:rPr>
      </w:pPr>
      <w:r>
        <w:rPr>
          <w:rFonts w:ascii="Times New Roman" w:hAnsi="Times New Roman"/>
          <w:color w:val="auto"/>
          <w:highlight w:val="none"/>
        </w:rPr>
        <w:t xml:space="preserve">第三部分 </w:t>
      </w:r>
      <w:r>
        <w:rPr>
          <w:rFonts w:hint="eastAsia"/>
          <w:color w:val="auto"/>
          <w:highlight w:val="none"/>
          <w:lang w:eastAsia="zh-CN"/>
        </w:rPr>
        <w:t>供应商</w:t>
      </w:r>
      <w:r>
        <w:rPr>
          <w:rFonts w:ascii="Times New Roman" w:hAnsi="Times New Roman"/>
          <w:color w:val="auto"/>
          <w:highlight w:val="none"/>
        </w:rPr>
        <w:t>须知；</w:t>
      </w:r>
    </w:p>
    <w:p>
      <w:pPr>
        <w:pStyle w:val="57"/>
        <w:ind w:firstLine="480"/>
        <w:rPr>
          <w:rFonts w:ascii="Times New Roman" w:hAnsi="Times New Roman"/>
          <w:color w:val="auto"/>
          <w:highlight w:val="none"/>
        </w:rPr>
      </w:pPr>
      <w:r>
        <w:rPr>
          <w:rFonts w:ascii="Times New Roman" w:hAnsi="Times New Roman"/>
          <w:color w:val="auto"/>
          <w:highlight w:val="none"/>
        </w:rPr>
        <w:t>第四部分 商务、技术要求；</w:t>
      </w:r>
    </w:p>
    <w:p>
      <w:pPr>
        <w:pStyle w:val="57"/>
        <w:ind w:firstLine="480"/>
        <w:rPr>
          <w:rFonts w:ascii="Times New Roman" w:hAnsi="Times New Roman"/>
          <w:color w:val="auto"/>
          <w:highlight w:val="none"/>
        </w:rPr>
      </w:pPr>
      <w:r>
        <w:rPr>
          <w:rFonts w:ascii="Times New Roman" w:hAnsi="Times New Roman"/>
          <w:color w:val="auto"/>
          <w:highlight w:val="none"/>
        </w:rPr>
        <w:t>第五部分 资格审查内容及评定成交标准</w:t>
      </w:r>
    </w:p>
    <w:p>
      <w:pPr>
        <w:pStyle w:val="57"/>
        <w:ind w:firstLine="480"/>
        <w:rPr>
          <w:rFonts w:ascii="Times New Roman" w:hAnsi="Times New Roman"/>
          <w:color w:val="auto"/>
          <w:highlight w:val="none"/>
        </w:rPr>
      </w:pPr>
      <w:r>
        <w:rPr>
          <w:rFonts w:ascii="Times New Roman" w:hAnsi="Times New Roman"/>
          <w:color w:val="auto"/>
          <w:highlight w:val="none"/>
        </w:rPr>
        <w:t>第六部分 合同草案；</w:t>
      </w:r>
    </w:p>
    <w:p>
      <w:pPr>
        <w:pStyle w:val="57"/>
        <w:ind w:firstLine="480"/>
        <w:rPr>
          <w:rFonts w:ascii="Times New Roman" w:hAnsi="Times New Roman"/>
          <w:color w:val="auto"/>
          <w:highlight w:val="none"/>
        </w:rPr>
      </w:pPr>
      <w:r>
        <w:rPr>
          <w:rFonts w:ascii="Times New Roman" w:hAnsi="Times New Roman"/>
          <w:color w:val="auto"/>
          <w:highlight w:val="none"/>
        </w:rPr>
        <w:t xml:space="preserve">第七部分 </w:t>
      </w:r>
      <w:r>
        <w:rPr>
          <w:rFonts w:hint="eastAsia"/>
          <w:color w:val="auto"/>
          <w:highlight w:val="none"/>
          <w:lang w:eastAsia="zh-CN"/>
        </w:rPr>
        <w:t>响应文件</w:t>
      </w:r>
      <w:r>
        <w:rPr>
          <w:rFonts w:ascii="Times New Roman" w:hAnsi="Times New Roman"/>
          <w:color w:val="auto"/>
          <w:highlight w:val="none"/>
        </w:rPr>
        <w:t>内容要求及格式；</w:t>
      </w:r>
    </w:p>
    <w:p>
      <w:pPr>
        <w:pStyle w:val="57"/>
        <w:ind w:firstLine="480"/>
        <w:rPr>
          <w:rFonts w:ascii="Times New Roman" w:hAnsi="Times New Roman"/>
          <w:color w:val="auto"/>
          <w:highlight w:val="none"/>
        </w:rPr>
      </w:pPr>
      <w:r>
        <w:rPr>
          <w:rFonts w:ascii="Times New Roman" w:hAnsi="Times New Roman"/>
          <w:color w:val="auto"/>
          <w:highlight w:val="none"/>
        </w:rPr>
        <w:t>6.2 询价文件中落实政府采购政策的相关要求详见前附表序号</w:t>
      </w:r>
      <w:r>
        <w:rPr>
          <w:rFonts w:hint="eastAsia"/>
          <w:color w:val="auto"/>
          <w:highlight w:val="none"/>
          <w:lang w:val="en-US" w:eastAsia="zh-CN"/>
        </w:rPr>
        <w:t>10</w:t>
      </w:r>
      <w:r>
        <w:rPr>
          <w:rFonts w:hint="eastAsia" w:ascii="Times New Roman" w:hAnsi="Times New Roman"/>
          <w:color w:val="auto"/>
          <w:highlight w:val="none"/>
        </w:rPr>
        <w:t>、</w:t>
      </w:r>
      <w:r>
        <w:rPr>
          <w:rFonts w:ascii="Times New Roman" w:hAnsi="Times New Roman"/>
          <w:color w:val="auto"/>
          <w:highlight w:val="none"/>
        </w:rPr>
        <w:t>序号</w:t>
      </w:r>
      <w:r>
        <w:rPr>
          <w:rFonts w:hint="eastAsia"/>
          <w:color w:val="auto"/>
          <w:highlight w:val="none"/>
          <w:lang w:val="en-US" w:eastAsia="zh-CN"/>
        </w:rPr>
        <w:t>12</w:t>
      </w:r>
      <w:r>
        <w:rPr>
          <w:rFonts w:ascii="Times New Roman" w:hAnsi="Times New Roman"/>
          <w:color w:val="auto"/>
          <w:highlight w:val="none"/>
        </w:rPr>
        <w:t>的规定。</w:t>
      </w:r>
    </w:p>
    <w:p>
      <w:pPr>
        <w:pStyle w:val="57"/>
        <w:ind w:firstLine="480"/>
        <w:rPr>
          <w:rFonts w:ascii="Times New Roman" w:hAnsi="Times New Roman"/>
          <w:color w:val="auto"/>
          <w:highlight w:val="none"/>
        </w:rPr>
      </w:pPr>
      <w:r>
        <w:rPr>
          <w:rFonts w:ascii="Times New Roman" w:hAnsi="Times New Roman"/>
          <w:color w:val="auto"/>
          <w:highlight w:val="none"/>
        </w:rPr>
        <w:t>6.3 除非特殊要求，询价文件不单独提供询价项目使用地的自然环境、气候条件、公用设施情况，</w:t>
      </w:r>
      <w:r>
        <w:rPr>
          <w:rFonts w:hint="eastAsia"/>
          <w:color w:val="auto"/>
          <w:highlight w:val="none"/>
          <w:lang w:eastAsia="zh-CN"/>
        </w:rPr>
        <w:t>供应商</w:t>
      </w:r>
      <w:r>
        <w:rPr>
          <w:rFonts w:ascii="Times New Roman" w:hAnsi="Times New Roman"/>
          <w:color w:val="auto"/>
          <w:highlight w:val="none"/>
        </w:rPr>
        <w:t>被视为熟悉上述与履行合同有关的一切情况。</w:t>
      </w:r>
    </w:p>
    <w:p>
      <w:pPr>
        <w:pStyle w:val="57"/>
        <w:ind w:firstLine="480"/>
        <w:rPr>
          <w:rFonts w:ascii="Times New Roman" w:hAnsi="Times New Roman"/>
          <w:color w:val="auto"/>
          <w:highlight w:val="none"/>
        </w:rPr>
      </w:pPr>
      <w:r>
        <w:rPr>
          <w:rFonts w:ascii="Times New Roman" w:hAnsi="Times New Roman"/>
          <w:color w:val="auto"/>
          <w:highlight w:val="none"/>
        </w:rPr>
        <w:t>6.4 询价文件的解释权归</w:t>
      </w:r>
      <w:r>
        <w:rPr>
          <w:rFonts w:hint="eastAsia"/>
          <w:color w:val="auto"/>
          <w:highlight w:val="none"/>
          <w:lang w:eastAsia="zh-CN"/>
        </w:rPr>
        <w:t>代理机构</w:t>
      </w:r>
      <w:r>
        <w:rPr>
          <w:rFonts w:ascii="Times New Roman" w:hAnsi="Times New Roman"/>
          <w:color w:val="auto"/>
          <w:highlight w:val="none"/>
        </w:rPr>
        <w:t>所有。当对一个问题有多种解释时以</w:t>
      </w:r>
      <w:r>
        <w:rPr>
          <w:rFonts w:hint="eastAsia"/>
          <w:color w:val="auto"/>
          <w:highlight w:val="none"/>
          <w:lang w:eastAsia="zh-CN"/>
        </w:rPr>
        <w:t>代理机构</w:t>
      </w:r>
      <w:r>
        <w:rPr>
          <w:rFonts w:ascii="Times New Roman" w:hAnsi="Times New Roman"/>
          <w:color w:val="auto"/>
          <w:highlight w:val="none"/>
        </w:rPr>
        <w:t>解释为准。</w:t>
      </w:r>
    </w:p>
    <w:p>
      <w:pPr>
        <w:pStyle w:val="57"/>
        <w:ind w:firstLine="480"/>
        <w:rPr>
          <w:rFonts w:ascii="Times New Roman" w:hAnsi="Times New Roman"/>
          <w:color w:val="auto"/>
          <w:highlight w:val="none"/>
        </w:rPr>
      </w:pPr>
      <w:r>
        <w:rPr>
          <w:rFonts w:ascii="Times New Roman" w:hAnsi="Times New Roman"/>
          <w:color w:val="auto"/>
          <w:highlight w:val="none"/>
        </w:rPr>
        <w:t>6.5 询价文件未作须知明示，而又有法律、法规规定的，</w:t>
      </w:r>
      <w:r>
        <w:rPr>
          <w:rFonts w:hint="eastAsia"/>
          <w:color w:val="auto"/>
          <w:highlight w:val="none"/>
          <w:lang w:eastAsia="zh-CN"/>
        </w:rPr>
        <w:t>代理机构</w:t>
      </w:r>
      <w:r>
        <w:rPr>
          <w:rFonts w:ascii="Times New Roman" w:hAnsi="Times New Roman"/>
          <w:color w:val="auto"/>
          <w:highlight w:val="none"/>
        </w:rPr>
        <w:t>将依据法律法规的规定进行解释。</w:t>
      </w:r>
    </w:p>
    <w:p>
      <w:pPr>
        <w:pStyle w:val="57"/>
        <w:ind w:firstLine="480"/>
        <w:rPr>
          <w:rFonts w:ascii="Times New Roman" w:hAnsi="Times New Roman"/>
          <w:color w:val="auto"/>
          <w:highlight w:val="none"/>
        </w:rPr>
      </w:pPr>
      <w:r>
        <w:rPr>
          <w:rFonts w:ascii="Times New Roman" w:hAnsi="Times New Roman"/>
          <w:color w:val="auto"/>
          <w:highlight w:val="none"/>
        </w:rPr>
        <w:t>7. 询价文件的澄清和修改</w:t>
      </w:r>
    </w:p>
    <w:p>
      <w:pPr>
        <w:pStyle w:val="57"/>
        <w:ind w:firstLine="480"/>
        <w:rPr>
          <w:rFonts w:ascii="Times New Roman" w:hAnsi="Times New Roman"/>
          <w:color w:val="auto"/>
          <w:highlight w:val="none"/>
        </w:rPr>
      </w:pPr>
      <w:r>
        <w:rPr>
          <w:rFonts w:ascii="Times New Roman" w:hAnsi="Times New Roman"/>
          <w:color w:val="auto"/>
          <w:highlight w:val="none"/>
        </w:rPr>
        <w:t>7.1提交</w:t>
      </w:r>
      <w:r>
        <w:rPr>
          <w:rFonts w:hint="eastAsia"/>
          <w:color w:val="auto"/>
          <w:highlight w:val="none"/>
          <w:lang w:eastAsia="zh-CN"/>
        </w:rPr>
        <w:t>响应文件</w:t>
      </w:r>
      <w:r>
        <w:rPr>
          <w:rFonts w:ascii="Times New Roman" w:hAnsi="Times New Roman"/>
          <w:color w:val="auto"/>
          <w:highlight w:val="none"/>
        </w:rPr>
        <w:t>截止之日前，</w:t>
      </w:r>
      <w:r>
        <w:rPr>
          <w:rFonts w:hint="eastAsia"/>
          <w:color w:val="auto"/>
          <w:highlight w:val="none"/>
          <w:lang w:eastAsia="zh-CN"/>
        </w:rPr>
        <w:t>代理机构</w:t>
      </w:r>
      <w:r>
        <w:rPr>
          <w:rFonts w:ascii="Times New Roman" w:hAnsi="Times New Roman"/>
          <w:color w:val="auto"/>
          <w:highlight w:val="none"/>
        </w:rPr>
        <w:t>可以对已发出的询价文件进行必要的澄清或者修改，澄清或者修改在原公告发布媒体上发布澄清公告。澄清或者修改的内容为询价文件的组成部分，对所有</w:t>
      </w:r>
      <w:r>
        <w:rPr>
          <w:rFonts w:hint="eastAsia"/>
          <w:color w:val="auto"/>
          <w:highlight w:val="none"/>
          <w:lang w:eastAsia="zh-CN"/>
        </w:rPr>
        <w:t>供应商</w:t>
      </w:r>
      <w:r>
        <w:rPr>
          <w:rFonts w:ascii="Times New Roman" w:hAnsi="Times New Roman"/>
          <w:color w:val="auto"/>
          <w:highlight w:val="none"/>
        </w:rPr>
        <w:t>均具有约束作用。</w:t>
      </w:r>
    </w:p>
    <w:p>
      <w:pPr>
        <w:pStyle w:val="57"/>
        <w:ind w:firstLine="480"/>
        <w:rPr>
          <w:rFonts w:ascii="Times New Roman" w:hAnsi="Times New Roman"/>
          <w:color w:val="auto"/>
          <w:highlight w:val="none"/>
        </w:rPr>
      </w:pPr>
      <w:r>
        <w:rPr>
          <w:rFonts w:ascii="Times New Roman" w:hAnsi="Times New Roman"/>
          <w:color w:val="auto"/>
          <w:highlight w:val="none"/>
        </w:rPr>
        <w:t>7.2 澄清或修改的内容可能影响</w:t>
      </w:r>
      <w:r>
        <w:rPr>
          <w:rFonts w:hint="eastAsia"/>
          <w:color w:val="auto"/>
          <w:highlight w:val="none"/>
          <w:lang w:eastAsia="zh-CN"/>
        </w:rPr>
        <w:t>响应文件</w:t>
      </w:r>
      <w:r>
        <w:rPr>
          <w:rFonts w:ascii="Times New Roman" w:hAnsi="Times New Roman"/>
          <w:color w:val="auto"/>
          <w:highlight w:val="none"/>
        </w:rPr>
        <w:t>编制的，</w:t>
      </w:r>
      <w:r>
        <w:rPr>
          <w:rFonts w:hint="eastAsia"/>
          <w:color w:val="auto"/>
          <w:highlight w:val="none"/>
          <w:lang w:eastAsia="zh-CN"/>
        </w:rPr>
        <w:t>代理机构</w:t>
      </w:r>
      <w:r>
        <w:rPr>
          <w:rFonts w:ascii="Times New Roman" w:hAnsi="Times New Roman"/>
          <w:color w:val="auto"/>
          <w:highlight w:val="none"/>
        </w:rPr>
        <w:t>将在提交</w:t>
      </w:r>
      <w:r>
        <w:rPr>
          <w:rFonts w:hint="eastAsia"/>
          <w:color w:val="auto"/>
          <w:highlight w:val="none"/>
          <w:lang w:eastAsia="zh-CN"/>
        </w:rPr>
        <w:t>响应文件</w:t>
      </w:r>
      <w:r>
        <w:rPr>
          <w:rFonts w:ascii="Times New Roman" w:hAnsi="Times New Roman"/>
          <w:color w:val="auto"/>
          <w:highlight w:val="none"/>
        </w:rPr>
        <w:t>截止之日3个工作日前，以发布公告的形式通知所有获取到询价文件的潜在供应商，不足3个工作日的，将顺延提交</w:t>
      </w:r>
      <w:r>
        <w:rPr>
          <w:rFonts w:hint="eastAsia"/>
          <w:color w:val="auto"/>
          <w:highlight w:val="none"/>
          <w:lang w:eastAsia="zh-CN"/>
        </w:rPr>
        <w:t>响应文件</w:t>
      </w:r>
      <w:r>
        <w:rPr>
          <w:rFonts w:ascii="Times New Roman" w:hAnsi="Times New Roman"/>
          <w:color w:val="auto"/>
          <w:highlight w:val="none"/>
        </w:rPr>
        <w:t>截止时间。</w:t>
      </w:r>
    </w:p>
    <w:p>
      <w:pPr>
        <w:pStyle w:val="57"/>
        <w:ind w:firstLine="480"/>
        <w:rPr>
          <w:rFonts w:ascii="Times New Roman" w:hAnsi="Times New Roman"/>
          <w:color w:val="auto"/>
          <w:highlight w:val="none"/>
        </w:rPr>
      </w:pPr>
      <w:r>
        <w:rPr>
          <w:rFonts w:ascii="Times New Roman" w:hAnsi="Times New Roman"/>
          <w:color w:val="auto"/>
          <w:highlight w:val="none"/>
        </w:rPr>
        <w:t xml:space="preserve">7.3 </w:t>
      </w:r>
      <w:r>
        <w:rPr>
          <w:rFonts w:hint="eastAsia"/>
          <w:color w:val="auto"/>
          <w:highlight w:val="none"/>
          <w:lang w:eastAsia="zh-CN"/>
        </w:rPr>
        <w:t>供应商</w:t>
      </w:r>
      <w:r>
        <w:rPr>
          <w:rFonts w:ascii="Times New Roman" w:hAnsi="Times New Roman"/>
          <w:color w:val="auto"/>
          <w:highlight w:val="none"/>
        </w:rPr>
        <w:t>对询价文件有疑问，可通过山西省政府采购信息平台在线提交或书面形式通知到</w:t>
      </w:r>
      <w:r>
        <w:rPr>
          <w:rFonts w:hint="eastAsia"/>
          <w:color w:val="auto"/>
          <w:highlight w:val="none"/>
          <w:lang w:eastAsia="zh-CN"/>
        </w:rPr>
        <w:t>代理机构</w:t>
      </w:r>
      <w:r>
        <w:rPr>
          <w:rFonts w:ascii="Times New Roman" w:hAnsi="Times New Roman"/>
          <w:color w:val="auto"/>
          <w:highlight w:val="none"/>
        </w:rPr>
        <w:t>要求澄清。</w:t>
      </w:r>
      <w:r>
        <w:rPr>
          <w:rFonts w:hint="eastAsia"/>
          <w:color w:val="auto"/>
          <w:highlight w:val="none"/>
          <w:lang w:eastAsia="zh-CN"/>
        </w:rPr>
        <w:t>代理机构</w:t>
      </w:r>
      <w:r>
        <w:rPr>
          <w:rFonts w:ascii="Times New Roman" w:hAnsi="Times New Roman"/>
          <w:color w:val="auto"/>
          <w:highlight w:val="none"/>
        </w:rPr>
        <w:t>将视情况确定采用适当方式予以澄清答复，并认为必要时，将不标明查询来源的答复通知已获取询价文件的所有</w:t>
      </w:r>
      <w:r>
        <w:rPr>
          <w:rFonts w:hint="eastAsia"/>
          <w:color w:val="auto"/>
          <w:highlight w:val="none"/>
          <w:lang w:eastAsia="zh-CN"/>
        </w:rPr>
        <w:t>供应商</w:t>
      </w:r>
      <w:r>
        <w:rPr>
          <w:rFonts w:ascii="Times New Roman" w:hAnsi="Times New Roman"/>
          <w:color w:val="auto"/>
          <w:highlight w:val="none"/>
        </w:rPr>
        <w:t>。</w:t>
      </w:r>
    </w:p>
    <w:p>
      <w:pPr>
        <w:pStyle w:val="57"/>
        <w:ind w:firstLine="480"/>
        <w:rPr>
          <w:rFonts w:ascii="Times New Roman" w:hAnsi="Times New Roman"/>
          <w:color w:val="auto"/>
          <w:highlight w:val="none"/>
        </w:rPr>
      </w:pPr>
      <w:r>
        <w:rPr>
          <w:rFonts w:ascii="Times New Roman" w:hAnsi="Times New Roman"/>
          <w:color w:val="auto"/>
          <w:highlight w:val="none"/>
        </w:rPr>
        <w:t>7.4 延长提交</w:t>
      </w:r>
      <w:r>
        <w:rPr>
          <w:rFonts w:hint="eastAsia"/>
          <w:color w:val="auto"/>
          <w:highlight w:val="none"/>
          <w:lang w:eastAsia="zh-CN"/>
        </w:rPr>
        <w:t>响应文件</w:t>
      </w:r>
      <w:r>
        <w:rPr>
          <w:rFonts w:ascii="Times New Roman" w:hAnsi="Times New Roman"/>
          <w:color w:val="auto"/>
          <w:highlight w:val="none"/>
        </w:rPr>
        <w:t>截止时间或项目因故暂停，</w:t>
      </w:r>
      <w:r>
        <w:rPr>
          <w:rFonts w:hint="eastAsia"/>
          <w:color w:val="auto"/>
          <w:highlight w:val="none"/>
          <w:lang w:eastAsia="zh-CN"/>
        </w:rPr>
        <w:t>代理机构</w:t>
      </w:r>
      <w:r>
        <w:rPr>
          <w:rFonts w:ascii="Times New Roman" w:hAnsi="Times New Roman"/>
          <w:color w:val="auto"/>
          <w:highlight w:val="none"/>
        </w:rPr>
        <w:t>将在询价文件要求提交</w:t>
      </w:r>
      <w:r>
        <w:rPr>
          <w:rFonts w:hint="eastAsia"/>
          <w:color w:val="auto"/>
          <w:highlight w:val="none"/>
          <w:lang w:eastAsia="zh-CN"/>
        </w:rPr>
        <w:t>响应文件</w:t>
      </w:r>
      <w:r>
        <w:rPr>
          <w:rFonts w:ascii="Times New Roman" w:hAnsi="Times New Roman"/>
          <w:color w:val="auto"/>
          <w:highlight w:val="none"/>
        </w:rPr>
        <w:t>截止时间前，以发布公告的形式通知所有接收到询价文件的供应商。</w:t>
      </w:r>
    </w:p>
    <w:p>
      <w:pPr>
        <w:pStyle w:val="57"/>
        <w:ind w:firstLine="480"/>
        <w:rPr>
          <w:rFonts w:ascii="Times New Roman" w:hAnsi="Times New Roman"/>
          <w:color w:val="auto"/>
          <w:highlight w:val="none"/>
        </w:rPr>
      </w:pPr>
      <w:r>
        <w:rPr>
          <w:rFonts w:ascii="Times New Roman" w:hAnsi="Times New Roman"/>
          <w:color w:val="auto"/>
          <w:highlight w:val="none"/>
        </w:rPr>
        <w:t>7.5 询价文件澄清或者修改的内容或提交</w:t>
      </w:r>
      <w:r>
        <w:rPr>
          <w:rFonts w:hint="eastAsia"/>
          <w:color w:val="auto"/>
          <w:highlight w:val="none"/>
          <w:lang w:eastAsia="zh-CN"/>
        </w:rPr>
        <w:t>响应文件</w:t>
      </w:r>
      <w:r>
        <w:rPr>
          <w:rFonts w:ascii="Times New Roman" w:hAnsi="Times New Roman"/>
          <w:color w:val="auto"/>
          <w:highlight w:val="none"/>
        </w:rPr>
        <w:t>截止时间的变化，</w:t>
      </w:r>
      <w:r>
        <w:rPr>
          <w:rFonts w:hint="eastAsia"/>
          <w:color w:val="auto"/>
          <w:highlight w:val="none"/>
          <w:lang w:eastAsia="zh-CN"/>
        </w:rPr>
        <w:t>代理机构</w:t>
      </w:r>
      <w:r>
        <w:rPr>
          <w:rFonts w:ascii="Times New Roman" w:hAnsi="Times New Roman"/>
          <w:color w:val="auto"/>
          <w:highlight w:val="none"/>
        </w:rPr>
        <w:t>将在财政部门指定的政府采购信息发布媒体上用更正公告（或变更公告）的方式发布。</w:t>
      </w:r>
    </w:p>
    <w:p>
      <w:pPr>
        <w:pStyle w:val="57"/>
        <w:ind w:firstLine="480"/>
        <w:rPr>
          <w:rFonts w:ascii="Times New Roman" w:hAnsi="Times New Roman"/>
          <w:color w:val="auto"/>
          <w:highlight w:val="none"/>
        </w:rPr>
      </w:pPr>
      <w:r>
        <w:rPr>
          <w:rFonts w:ascii="Times New Roman" w:hAnsi="Times New Roman"/>
          <w:color w:val="auto"/>
          <w:highlight w:val="none"/>
        </w:rPr>
        <w:t xml:space="preserve">7.6 </w:t>
      </w:r>
      <w:r>
        <w:rPr>
          <w:rFonts w:hint="eastAsia"/>
          <w:color w:val="auto"/>
          <w:highlight w:val="none"/>
          <w:lang w:eastAsia="zh-CN"/>
        </w:rPr>
        <w:t>代理机构</w:t>
      </w:r>
      <w:r>
        <w:rPr>
          <w:rFonts w:ascii="Times New Roman" w:hAnsi="Times New Roman"/>
          <w:color w:val="auto"/>
          <w:highlight w:val="none"/>
        </w:rPr>
        <w:t>（或采购人）将视情况确定是否有必要安排所有获取了询价文件的潜在</w:t>
      </w:r>
      <w:r>
        <w:rPr>
          <w:rFonts w:hint="eastAsia"/>
          <w:color w:val="auto"/>
          <w:highlight w:val="none"/>
          <w:lang w:eastAsia="zh-CN"/>
        </w:rPr>
        <w:t>供应商</w:t>
      </w:r>
      <w:r>
        <w:rPr>
          <w:rFonts w:ascii="Times New Roman" w:hAnsi="Times New Roman"/>
          <w:color w:val="auto"/>
          <w:highlight w:val="none"/>
        </w:rPr>
        <w:t>踏勘现场，而无论</w:t>
      </w:r>
      <w:r>
        <w:rPr>
          <w:rFonts w:hint="eastAsia"/>
          <w:color w:val="auto"/>
          <w:highlight w:val="none"/>
          <w:lang w:eastAsia="zh-CN"/>
        </w:rPr>
        <w:t>代理机构</w:t>
      </w:r>
      <w:r>
        <w:rPr>
          <w:rFonts w:ascii="Times New Roman" w:hAnsi="Times New Roman"/>
          <w:color w:val="auto"/>
          <w:highlight w:val="none"/>
        </w:rPr>
        <w:t>（或采购人）是否安排踏勘现场，</w:t>
      </w:r>
      <w:r>
        <w:rPr>
          <w:rFonts w:hint="eastAsia"/>
          <w:color w:val="auto"/>
          <w:highlight w:val="none"/>
          <w:lang w:eastAsia="zh-CN"/>
        </w:rPr>
        <w:t>供应商</w:t>
      </w:r>
      <w:r>
        <w:rPr>
          <w:rFonts w:ascii="Times New Roman" w:hAnsi="Times New Roman"/>
          <w:color w:val="auto"/>
          <w:highlight w:val="none"/>
        </w:rPr>
        <w:t>均应当将相关的因素作为报价所应当考虑或依据的因素。</w:t>
      </w:r>
    </w:p>
    <w:p>
      <w:pPr>
        <w:pStyle w:val="57"/>
        <w:ind w:firstLine="480"/>
        <w:rPr>
          <w:rFonts w:ascii="Times New Roman" w:hAnsi="Times New Roman"/>
          <w:color w:val="auto"/>
          <w:highlight w:val="none"/>
        </w:rPr>
      </w:pPr>
      <w:bookmarkStart w:id="50" w:name="_Toc60870016"/>
      <w:r>
        <w:rPr>
          <w:rFonts w:ascii="Times New Roman" w:hAnsi="Times New Roman"/>
          <w:color w:val="auto"/>
          <w:highlight w:val="none"/>
        </w:rPr>
        <w:t>7.6.1 如</w:t>
      </w:r>
      <w:r>
        <w:rPr>
          <w:rFonts w:hint="eastAsia"/>
          <w:color w:val="auto"/>
          <w:highlight w:val="none"/>
          <w:lang w:eastAsia="zh-CN"/>
        </w:rPr>
        <w:t>供应商</w:t>
      </w:r>
      <w:r>
        <w:rPr>
          <w:rFonts w:ascii="Times New Roman" w:hAnsi="Times New Roman"/>
          <w:color w:val="auto"/>
          <w:highlight w:val="none"/>
        </w:rPr>
        <w:t>须知前附表规定组织踏勘现场，采购人按</w:t>
      </w:r>
      <w:r>
        <w:rPr>
          <w:rFonts w:hint="eastAsia"/>
          <w:color w:val="auto"/>
          <w:highlight w:val="none"/>
          <w:lang w:eastAsia="zh-CN"/>
        </w:rPr>
        <w:t>供应商</w:t>
      </w:r>
      <w:r>
        <w:rPr>
          <w:rFonts w:ascii="Times New Roman" w:hAnsi="Times New Roman"/>
          <w:color w:val="auto"/>
          <w:highlight w:val="none"/>
        </w:rPr>
        <w:t>须知前附表规定的时间、地点组织</w:t>
      </w:r>
      <w:r>
        <w:rPr>
          <w:rFonts w:hint="eastAsia"/>
          <w:color w:val="auto"/>
          <w:highlight w:val="none"/>
          <w:lang w:eastAsia="zh-CN"/>
        </w:rPr>
        <w:t>供应商</w:t>
      </w:r>
      <w:r>
        <w:rPr>
          <w:rFonts w:ascii="Times New Roman" w:hAnsi="Times New Roman"/>
          <w:color w:val="auto"/>
          <w:highlight w:val="none"/>
        </w:rPr>
        <w:t>踏勘项目现场。</w:t>
      </w:r>
    </w:p>
    <w:p>
      <w:pPr>
        <w:pStyle w:val="57"/>
        <w:ind w:firstLine="480"/>
        <w:rPr>
          <w:rFonts w:ascii="Times New Roman" w:hAnsi="Times New Roman"/>
          <w:color w:val="auto"/>
          <w:highlight w:val="none"/>
        </w:rPr>
      </w:pPr>
      <w:r>
        <w:rPr>
          <w:rFonts w:ascii="Times New Roman" w:hAnsi="Times New Roman"/>
          <w:color w:val="auto"/>
          <w:highlight w:val="none"/>
        </w:rPr>
        <w:t>7.6.2 采购人应将踏勘所有资料交于</w:t>
      </w:r>
      <w:r>
        <w:rPr>
          <w:rFonts w:hint="eastAsia"/>
          <w:color w:val="auto"/>
          <w:highlight w:val="none"/>
          <w:lang w:eastAsia="zh-CN"/>
        </w:rPr>
        <w:t>代理机构</w:t>
      </w:r>
      <w:r>
        <w:rPr>
          <w:rFonts w:ascii="Times New Roman" w:hAnsi="Times New Roman"/>
          <w:color w:val="auto"/>
          <w:highlight w:val="none"/>
        </w:rPr>
        <w:t>存档。</w:t>
      </w:r>
    </w:p>
    <w:p>
      <w:pPr>
        <w:pStyle w:val="57"/>
        <w:ind w:firstLine="480"/>
        <w:rPr>
          <w:rFonts w:ascii="Times New Roman" w:hAnsi="Times New Roman"/>
          <w:color w:val="auto"/>
          <w:highlight w:val="none"/>
        </w:rPr>
      </w:pPr>
      <w:r>
        <w:rPr>
          <w:rFonts w:ascii="Times New Roman" w:hAnsi="Times New Roman"/>
          <w:color w:val="auto"/>
          <w:highlight w:val="none"/>
        </w:rPr>
        <w:t xml:space="preserve">7.6.3 </w:t>
      </w:r>
      <w:r>
        <w:rPr>
          <w:rFonts w:hint="eastAsia"/>
          <w:color w:val="auto"/>
          <w:highlight w:val="none"/>
          <w:lang w:eastAsia="zh-CN"/>
        </w:rPr>
        <w:t>供应商</w:t>
      </w:r>
      <w:r>
        <w:rPr>
          <w:rFonts w:ascii="Times New Roman" w:hAnsi="Times New Roman"/>
          <w:color w:val="auto"/>
          <w:highlight w:val="none"/>
        </w:rPr>
        <w:t>踏勘现场发生的费用自理。</w:t>
      </w:r>
    </w:p>
    <w:p>
      <w:pPr>
        <w:pStyle w:val="57"/>
        <w:ind w:firstLine="480"/>
        <w:rPr>
          <w:rFonts w:ascii="Times New Roman" w:hAnsi="Times New Roman"/>
          <w:color w:val="auto"/>
          <w:highlight w:val="none"/>
        </w:rPr>
      </w:pPr>
      <w:r>
        <w:rPr>
          <w:rFonts w:ascii="Times New Roman" w:hAnsi="Times New Roman"/>
          <w:color w:val="auto"/>
          <w:highlight w:val="none"/>
        </w:rPr>
        <w:t>7.6.4 除采购人的原因外，</w:t>
      </w:r>
      <w:r>
        <w:rPr>
          <w:rFonts w:hint="eastAsia"/>
          <w:color w:val="auto"/>
          <w:highlight w:val="none"/>
          <w:lang w:eastAsia="zh-CN"/>
        </w:rPr>
        <w:t>供应商</w:t>
      </w:r>
      <w:r>
        <w:rPr>
          <w:rFonts w:ascii="Times New Roman" w:hAnsi="Times New Roman"/>
          <w:color w:val="auto"/>
          <w:highlight w:val="none"/>
        </w:rPr>
        <w:t>自行负责在踏勘现场中所发生的人员伤亡和财产损失。</w:t>
      </w:r>
    </w:p>
    <w:p>
      <w:pPr>
        <w:pStyle w:val="57"/>
        <w:ind w:firstLine="480"/>
        <w:rPr>
          <w:rFonts w:ascii="Times New Roman" w:hAnsi="Times New Roman"/>
          <w:color w:val="auto"/>
          <w:highlight w:val="none"/>
        </w:rPr>
      </w:pPr>
      <w:r>
        <w:rPr>
          <w:rFonts w:ascii="Times New Roman" w:hAnsi="Times New Roman"/>
          <w:color w:val="auto"/>
          <w:highlight w:val="none"/>
        </w:rPr>
        <w:t>7.6.5 采购人在踏勘现场中介绍的工程场地和相关的周边环境情况，供</w:t>
      </w:r>
      <w:r>
        <w:rPr>
          <w:rFonts w:hint="eastAsia"/>
          <w:color w:val="auto"/>
          <w:highlight w:val="none"/>
          <w:lang w:eastAsia="zh-CN"/>
        </w:rPr>
        <w:t>供应商</w:t>
      </w:r>
      <w:r>
        <w:rPr>
          <w:rFonts w:ascii="Times New Roman" w:hAnsi="Times New Roman"/>
          <w:color w:val="auto"/>
          <w:highlight w:val="none"/>
        </w:rPr>
        <w:t>在编制</w:t>
      </w:r>
      <w:r>
        <w:rPr>
          <w:rFonts w:hint="eastAsia"/>
          <w:color w:val="auto"/>
          <w:highlight w:val="none"/>
          <w:lang w:eastAsia="zh-CN"/>
        </w:rPr>
        <w:t>响应文件</w:t>
      </w:r>
      <w:r>
        <w:rPr>
          <w:rFonts w:ascii="Times New Roman" w:hAnsi="Times New Roman"/>
          <w:color w:val="auto"/>
          <w:highlight w:val="none"/>
        </w:rPr>
        <w:t>的参考，采购人不对</w:t>
      </w:r>
      <w:r>
        <w:rPr>
          <w:rFonts w:hint="eastAsia"/>
          <w:color w:val="auto"/>
          <w:highlight w:val="none"/>
          <w:lang w:eastAsia="zh-CN"/>
        </w:rPr>
        <w:t>供应商</w:t>
      </w:r>
      <w:r>
        <w:rPr>
          <w:rFonts w:ascii="Times New Roman" w:hAnsi="Times New Roman"/>
          <w:color w:val="auto"/>
          <w:highlight w:val="none"/>
        </w:rPr>
        <w:t>据此作出的判断和决策负责。</w:t>
      </w:r>
    </w:p>
    <w:p>
      <w:pPr>
        <w:pStyle w:val="56"/>
        <w:ind w:firstLine="482"/>
        <w:rPr>
          <w:rFonts w:hint="eastAsia" w:eastAsia="宋体"/>
          <w:color w:val="auto"/>
          <w:highlight w:val="none"/>
          <w:lang w:eastAsia="zh-CN"/>
        </w:rPr>
      </w:pPr>
      <w:bookmarkStart w:id="51" w:name="_Toc98343479"/>
      <w:bookmarkStart w:id="52" w:name="_Toc12956"/>
      <w:r>
        <w:rPr>
          <w:color w:val="auto"/>
          <w:highlight w:val="none"/>
        </w:rPr>
        <w:t>三、</w:t>
      </w:r>
      <w:bookmarkEnd w:id="50"/>
      <w:bookmarkEnd w:id="51"/>
      <w:bookmarkEnd w:id="52"/>
      <w:r>
        <w:rPr>
          <w:rFonts w:hint="eastAsia"/>
          <w:color w:val="auto"/>
          <w:highlight w:val="none"/>
          <w:lang w:eastAsia="zh-CN"/>
        </w:rPr>
        <w:t>响应文件</w:t>
      </w:r>
    </w:p>
    <w:p>
      <w:pPr>
        <w:pStyle w:val="57"/>
        <w:ind w:firstLine="480"/>
        <w:rPr>
          <w:rFonts w:ascii="Times New Roman" w:hAnsi="Times New Roman"/>
          <w:color w:val="auto"/>
          <w:highlight w:val="none"/>
        </w:rPr>
      </w:pPr>
      <w:r>
        <w:rPr>
          <w:rFonts w:ascii="Times New Roman" w:hAnsi="Times New Roman"/>
          <w:color w:val="auto"/>
          <w:highlight w:val="none"/>
        </w:rPr>
        <w:t xml:space="preserve">8. </w:t>
      </w:r>
      <w:r>
        <w:rPr>
          <w:rFonts w:hint="eastAsia"/>
          <w:color w:val="auto"/>
          <w:highlight w:val="none"/>
          <w:lang w:eastAsia="zh-CN"/>
        </w:rPr>
        <w:t>响应文件</w:t>
      </w:r>
      <w:r>
        <w:rPr>
          <w:rFonts w:ascii="Times New Roman" w:hAnsi="Times New Roman"/>
          <w:color w:val="auto"/>
          <w:highlight w:val="none"/>
        </w:rPr>
        <w:t>的语言和计量单位</w:t>
      </w:r>
    </w:p>
    <w:p>
      <w:pPr>
        <w:pStyle w:val="57"/>
        <w:ind w:firstLine="480"/>
        <w:rPr>
          <w:rFonts w:ascii="Times New Roman" w:hAnsi="Times New Roman"/>
          <w:color w:val="auto"/>
          <w:highlight w:val="none"/>
        </w:rPr>
      </w:pPr>
      <w:r>
        <w:rPr>
          <w:rFonts w:ascii="Times New Roman" w:hAnsi="Times New Roman"/>
          <w:color w:val="auto"/>
          <w:highlight w:val="none"/>
        </w:rPr>
        <w:t>8.1</w:t>
      </w:r>
      <w:r>
        <w:rPr>
          <w:rFonts w:hint="eastAsia"/>
          <w:color w:val="auto"/>
          <w:highlight w:val="none"/>
          <w:lang w:eastAsia="zh-CN"/>
        </w:rPr>
        <w:t>供应商</w:t>
      </w:r>
      <w:r>
        <w:rPr>
          <w:rFonts w:ascii="Times New Roman" w:hAnsi="Times New Roman"/>
          <w:color w:val="auto"/>
          <w:highlight w:val="none"/>
        </w:rPr>
        <w:t>提交的</w:t>
      </w:r>
      <w:r>
        <w:rPr>
          <w:rFonts w:hint="eastAsia"/>
          <w:color w:val="auto"/>
          <w:highlight w:val="none"/>
          <w:lang w:eastAsia="zh-CN"/>
        </w:rPr>
        <w:t>响应文件</w:t>
      </w:r>
      <w:r>
        <w:rPr>
          <w:rFonts w:ascii="Times New Roman" w:hAnsi="Times New Roman"/>
          <w:color w:val="auto"/>
          <w:highlight w:val="none"/>
        </w:rPr>
        <w:t>的资格证明文件、商务技术文件，包括技术文件和资料、图纸等中的说明以及</w:t>
      </w:r>
      <w:r>
        <w:rPr>
          <w:rFonts w:hint="eastAsia"/>
          <w:color w:val="auto"/>
          <w:highlight w:val="none"/>
          <w:lang w:eastAsia="zh-CN"/>
        </w:rPr>
        <w:t>供应商</w:t>
      </w:r>
      <w:r>
        <w:rPr>
          <w:rFonts w:ascii="Times New Roman" w:hAnsi="Times New Roman"/>
          <w:color w:val="auto"/>
          <w:highlight w:val="none"/>
        </w:rPr>
        <w:t>与</w:t>
      </w:r>
      <w:r>
        <w:rPr>
          <w:rFonts w:hint="eastAsia"/>
          <w:color w:val="auto"/>
          <w:highlight w:val="none"/>
          <w:lang w:eastAsia="zh-CN"/>
        </w:rPr>
        <w:t>代理机构</w:t>
      </w:r>
      <w:r>
        <w:rPr>
          <w:rFonts w:ascii="Times New Roman" w:hAnsi="Times New Roman"/>
          <w:color w:val="auto"/>
          <w:highlight w:val="none"/>
        </w:rPr>
        <w:t>就有关报价的所有来往函件，均应使用中文简体字。外文资料必须提供中文译文，并保持与原文一致，否则，产生的不利后果由</w:t>
      </w:r>
      <w:r>
        <w:rPr>
          <w:rFonts w:hint="eastAsia"/>
          <w:color w:val="auto"/>
          <w:highlight w:val="none"/>
          <w:lang w:eastAsia="zh-CN"/>
        </w:rPr>
        <w:t>供应商</w:t>
      </w:r>
      <w:r>
        <w:rPr>
          <w:rFonts w:ascii="Times New Roman" w:hAnsi="Times New Roman"/>
          <w:color w:val="auto"/>
          <w:highlight w:val="none"/>
        </w:rPr>
        <w:t>承担。</w:t>
      </w:r>
    </w:p>
    <w:p>
      <w:pPr>
        <w:pStyle w:val="57"/>
        <w:ind w:firstLine="480"/>
        <w:rPr>
          <w:rFonts w:ascii="Times New Roman" w:hAnsi="Times New Roman"/>
          <w:color w:val="auto"/>
          <w:highlight w:val="none"/>
        </w:rPr>
      </w:pPr>
      <w:r>
        <w:rPr>
          <w:rFonts w:ascii="Times New Roman" w:hAnsi="Times New Roman"/>
          <w:color w:val="auto"/>
          <w:highlight w:val="none"/>
        </w:rPr>
        <w:t>8.2</w:t>
      </w:r>
      <w:r>
        <w:rPr>
          <w:rFonts w:hint="eastAsia"/>
          <w:color w:val="auto"/>
          <w:highlight w:val="none"/>
          <w:lang w:eastAsia="zh-CN"/>
        </w:rPr>
        <w:t>响应文件</w:t>
      </w:r>
      <w:r>
        <w:rPr>
          <w:rFonts w:ascii="Times New Roman" w:hAnsi="Times New Roman"/>
          <w:color w:val="auto"/>
          <w:highlight w:val="none"/>
        </w:rPr>
        <w:t>所使用的计量单位，必须使用国家法定计量单位。</w:t>
      </w:r>
    </w:p>
    <w:p>
      <w:pPr>
        <w:pStyle w:val="57"/>
        <w:ind w:firstLine="480"/>
        <w:rPr>
          <w:rFonts w:ascii="Times New Roman" w:hAnsi="Times New Roman"/>
          <w:color w:val="auto"/>
          <w:highlight w:val="none"/>
        </w:rPr>
      </w:pPr>
      <w:r>
        <w:rPr>
          <w:rFonts w:ascii="Times New Roman" w:hAnsi="Times New Roman"/>
          <w:color w:val="auto"/>
          <w:highlight w:val="none"/>
        </w:rPr>
        <w:t xml:space="preserve">9. </w:t>
      </w:r>
      <w:r>
        <w:rPr>
          <w:rFonts w:hint="eastAsia"/>
          <w:color w:val="auto"/>
          <w:highlight w:val="none"/>
          <w:lang w:eastAsia="zh-CN"/>
        </w:rPr>
        <w:t>响应文件</w:t>
      </w:r>
      <w:r>
        <w:rPr>
          <w:rFonts w:ascii="Times New Roman" w:hAnsi="Times New Roman"/>
          <w:color w:val="auto"/>
          <w:highlight w:val="none"/>
        </w:rPr>
        <w:t>的组成及相关要求</w:t>
      </w:r>
    </w:p>
    <w:p>
      <w:pPr>
        <w:pStyle w:val="57"/>
        <w:ind w:firstLine="480"/>
        <w:rPr>
          <w:rFonts w:ascii="Times New Roman" w:hAnsi="Times New Roman"/>
          <w:color w:val="auto"/>
          <w:highlight w:val="none"/>
        </w:rPr>
      </w:pPr>
      <w:r>
        <w:rPr>
          <w:rFonts w:ascii="Times New Roman" w:hAnsi="Times New Roman"/>
          <w:color w:val="auto"/>
          <w:highlight w:val="none"/>
        </w:rPr>
        <w:t xml:space="preserve">9.1 </w:t>
      </w:r>
      <w:r>
        <w:rPr>
          <w:rFonts w:hint="eastAsia"/>
          <w:color w:val="auto"/>
          <w:highlight w:val="none"/>
          <w:lang w:eastAsia="zh-CN"/>
        </w:rPr>
        <w:t>响应文件</w:t>
      </w:r>
      <w:r>
        <w:rPr>
          <w:rFonts w:ascii="Times New Roman" w:hAnsi="Times New Roman"/>
          <w:color w:val="auto"/>
          <w:highlight w:val="none"/>
        </w:rPr>
        <w:t>分为资格证明文件和商务、技术文件。</w:t>
      </w:r>
    </w:p>
    <w:p>
      <w:pPr>
        <w:pStyle w:val="57"/>
        <w:ind w:firstLine="480"/>
        <w:rPr>
          <w:rFonts w:ascii="Times New Roman" w:hAnsi="Times New Roman"/>
          <w:color w:val="auto"/>
          <w:highlight w:val="none"/>
        </w:rPr>
      </w:pPr>
      <w:r>
        <w:rPr>
          <w:rFonts w:ascii="Times New Roman" w:hAnsi="Times New Roman"/>
          <w:color w:val="auto"/>
          <w:highlight w:val="none"/>
        </w:rPr>
        <w:t>资格证明文件部分指</w:t>
      </w:r>
      <w:r>
        <w:rPr>
          <w:rFonts w:hint="eastAsia"/>
          <w:color w:val="auto"/>
          <w:highlight w:val="none"/>
          <w:lang w:eastAsia="zh-CN"/>
        </w:rPr>
        <w:t>供应商</w:t>
      </w:r>
      <w:r>
        <w:rPr>
          <w:rFonts w:ascii="Times New Roman" w:hAnsi="Times New Roman"/>
          <w:color w:val="auto"/>
          <w:highlight w:val="none"/>
        </w:rPr>
        <w:t>提交的证明其有资格参加询价的文件。</w:t>
      </w:r>
    </w:p>
    <w:p>
      <w:pPr>
        <w:pStyle w:val="57"/>
        <w:ind w:firstLine="480"/>
        <w:rPr>
          <w:rFonts w:ascii="Times New Roman" w:hAnsi="Times New Roman"/>
          <w:color w:val="auto"/>
          <w:highlight w:val="none"/>
        </w:rPr>
      </w:pPr>
      <w:r>
        <w:rPr>
          <w:rFonts w:ascii="Times New Roman" w:hAnsi="Times New Roman"/>
          <w:color w:val="auto"/>
          <w:highlight w:val="none"/>
        </w:rPr>
        <w:t>商务技术文件部分指</w:t>
      </w:r>
      <w:r>
        <w:rPr>
          <w:rFonts w:hint="eastAsia"/>
          <w:color w:val="auto"/>
          <w:highlight w:val="none"/>
          <w:lang w:eastAsia="zh-CN"/>
        </w:rPr>
        <w:t>供应商</w:t>
      </w:r>
      <w:r>
        <w:rPr>
          <w:rFonts w:ascii="Times New Roman" w:hAnsi="Times New Roman"/>
          <w:color w:val="auto"/>
          <w:highlight w:val="none"/>
        </w:rPr>
        <w:t>提交的能够证明其提供的货物/服务满足询价文件规定的文件。</w:t>
      </w:r>
    </w:p>
    <w:p>
      <w:pPr>
        <w:pStyle w:val="57"/>
        <w:ind w:firstLine="480"/>
        <w:rPr>
          <w:rFonts w:ascii="Times New Roman" w:hAnsi="Times New Roman"/>
          <w:color w:val="auto"/>
          <w:highlight w:val="none"/>
        </w:rPr>
      </w:pPr>
      <w:r>
        <w:rPr>
          <w:rFonts w:hint="eastAsia"/>
          <w:color w:val="auto"/>
          <w:highlight w:val="none"/>
          <w:lang w:eastAsia="zh-CN"/>
        </w:rPr>
        <w:t>响应文件</w:t>
      </w:r>
      <w:r>
        <w:rPr>
          <w:rFonts w:ascii="Times New Roman" w:hAnsi="Times New Roman"/>
          <w:color w:val="auto"/>
          <w:highlight w:val="none"/>
        </w:rPr>
        <w:t>编制要求及格式详见第七部分。</w:t>
      </w:r>
    </w:p>
    <w:p>
      <w:pPr>
        <w:pStyle w:val="57"/>
        <w:ind w:firstLine="480"/>
        <w:rPr>
          <w:rFonts w:ascii="Times New Roman" w:hAnsi="Times New Roman"/>
          <w:color w:val="auto"/>
          <w:highlight w:val="none"/>
        </w:rPr>
      </w:pPr>
      <w:r>
        <w:rPr>
          <w:rFonts w:ascii="Times New Roman" w:hAnsi="Times New Roman"/>
          <w:color w:val="auto"/>
          <w:highlight w:val="none"/>
        </w:rPr>
        <w:t xml:space="preserve">9.2 </w:t>
      </w:r>
      <w:r>
        <w:rPr>
          <w:rFonts w:hint="eastAsia"/>
          <w:color w:val="auto"/>
          <w:highlight w:val="none"/>
          <w:lang w:eastAsia="zh-CN"/>
        </w:rPr>
        <w:t>响应文件</w:t>
      </w:r>
      <w:r>
        <w:rPr>
          <w:rFonts w:ascii="Times New Roman" w:hAnsi="Times New Roman"/>
          <w:color w:val="auto"/>
          <w:highlight w:val="none"/>
        </w:rPr>
        <w:t>内容要求及编排顺序详见</w:t>
      </w:r>
      <w:r>
        <w:rPr>
          <w:rFonts w:hint="eastAsia"/>
          <w:color w:val="auto"/>
          <w:highlight w:val="none"/>
          <w:lang w:eastAsia="zh-CN"/>
        </w:rPr>
        <w:t>供应商</w:t>
      </w:r>
      <w:r>
        <w:rPr>
          <w:rFonts w:ascii="Times New Roman" w:hAnsi="Times New Roman"/>
          <w:color w:val="auto"/>
          <w:highlight w:val="none"/>
        </w:rPr>
        <w:t>须知前附表序号</w:t>
      </w:r>
      <w:r>
        <w:rPr>
          <w:rFonts w:hint="eastAsia"/>
          <w:color w:val="auto"/>
          <w:highlight w:val="none"/>
          <w:lang w:val="en-US" w:eastAsia="zh-CN"/>
        </w:rPr>
        <w:t>10</w:t>
      </w:r>
      <w:r>
        <w:rPr>
          <w:rFonts w:ascii="Times New Roman" w:hAnsi="Times New Roman"/>
          <w:color w:val="auto"/>
          <w:highlight w:val="none"/>
        </w:rPr>
        <w:t>、序号</w:t>
      </w:r>
      <w:r>
        <w:rPr>
          <w:rFonts w:hint="eastAsia"/>
          <w:color w:val="auto"/>
          <w:highlight w:val="none"/>
          <w:lang w:val="en-US" w:eastAsia="zh-CN"/>
        </w:rPr>
        <w:t>11</w:t>
      </w:r>
      <w:r>
        <w:rPr>
          <w:rFonts w:ascii="Times New Roman" w:hAnsi="Times New Roman"/>
          <w:color w:val="auto"/>
          <w:highlight w:val="none"/>
        </w:rPr>
        <w:t>的要求及</w:t>
      </w:r>
      <w:r>
        <w:rPr>
          <w:rFonts w:hint="eastAsia"/>
          <w:color w:val="auto"/>
          <w:highlight w:val="none"/>
          <w:lang w:eastAsia="zh-CN"/>
        </w:rPr>
        <w:t>供应商</w:t>
      </w:r>
      <w:r>
        <w:rPr>
          <w:rFonts w:ascii="Times New Roman" w:hAnsi="Times New Roman"/>
          <w:color w:val="auto"/>
          <w:highlight w:val="none"/>
        </w:rPr>
        <w:t>须知前附表序号</w:t>
      </w:r>
      <w:r>
        <w:rPr>
          <w:rFonts w:hint="eastAsia"/>
          <w:color w:val="auto"/>
          <w:highlight w:val="none"/>
          <w:lang w:val="en-US" w:eastAsia="zh-CN"/>
        </w:rPr>
        <w:t>12</w:t>
      </w:r>
      <w:r>
        <w:rPr>
          <w:rFonts w:ascii="Times New Roman" w:hAnsi="Times New Roman"/>
          <w:color w:val="auto"/>
          <w:highlight w:val="none"/>
        </w:rPr>
        <w:t>的政府采购相关政策要求（若有的话）。</w:t>
      </w:r>
    </w:p>
    <w:p>
      <w:pPr>
        <w:pStyle w:val="57"/>
        <w:ind w:firstLine="480"/>
        <w:rPr>
          <w:rFonts w:ascii="Times New Roman" w:hAnsi="Times New Roman"/>
          <w:color w:val="auto"/>
          <w:highlight w:val="none"/>
        </w:rPr>
      </w:pPr>
      <w:r>
        <w:rPr>
          <w:rFonts w:ascii="Times New Roman" w:hAnsi="Times New Roman"/>
          <w:color w:val="auto"/>
          <w:highlight w:val="none"/>
        </w:rPr>
        <w:t xml:space="preserve">9.3 </w:t>
      </w:r>
      <w:r>
        <w:rPr>
          <w:rFonts w:hint="eastAsia"/>
          <w:color w:val="auto"/>
          <w:highlight w:val="none"/>
          <w:lang w:eastAsia="zh-CN"/>
        </w:rPr>
        <w:t>响应文件</w:t>
      </w:r>
      <w:r>
        <w:rPr>
          <w:rFonts w:ascii="Times New Roman" w:hAnsi="Times New Roman"/>
          <w:color w:val="auto"/>
          <w:highlight w:val="none"/>
        </w:rPr>
        <w:t>制作要求</w:t>
      </w:r>
    </w:p>
    <w:p>
      <w:pPr>
        <w:pStyle w:val="57"/>
        <w:ind w:firstLine="480"/>
        <w:rPr>
          <w:rFonts w:ascii="Times New Roman" w:hAnsi="Times New Roman"/>
          <w:color w:val="auto"/>
          <w:highlight w:val="none"/>
        </w:rPr>
      </w:pPr>
      <w:r>
        <w:rPr>
          <w:rFonts w:ascii="Times New Roman" w:hAnsi="Times New Roman"/>
          <w:color w:val="auto"/>
          <w:highlight w:val="none"/>
        </w:rPr>
        <w:t xml:space="preserve">9.3.1 </w:t>
      </w:r>
      <w:r>
        <w:rPr>
          <w:rFonts w:hint="eastAsia"/>
          <w:color w:val="auto"/>
          <w:highlight w:val="none"/>
          <w:lang w:eastAsia="zh-CN"/>
        </w:rPr>
        <w:t>供应商</w:t>
      </w:r>
      <w:r>
        <w:rPr>
          <w:rFonts w:ascii="Times New Roman" w:hAnsi="Times New Roman"/>
          <w:color w:val="auto"/>
          <w:highlight w:val="none"/>
        </w:rPr>
        <w:t>应按照询价文件第七部分</w:t>
      </w:r>
      <w:r>
        <w:rPr>
          <w:rFonts w:hint="eastAsia"/>
          <w:color w:val="auto"/>
          <w:highlight w:val="none"/>
          <w:lang w:eastAsia="zh-CN"/>
        </w:rPr>
        <w:t>响应文件</w:t>
      </w:r>
      <w:r>
        <w:rPr>
          <w:rFonts w:ascii="Times New Roman" w:hAnsi="Times New Roman"/>
          <w:color w:val="auto"/>
          <w:highlight w:val="none"/>
        </w:rPr>
        <w:t>内容要求及格式进行</w:t>
      </w:r>
      <w:r>
        <w:rPr>
          <w:rFonts w:hint="eastAsia"/>
          <w:color w:val="auto"/>
          <w:highlight w:val="none"/>
          <w:lang w:eastAsia="zh-CN"/>
        </w:rPr>
        <w:t>响应文件</w:t>
      </w:r>
      <w:r>
        <w:rPr>
          <w:rFonts w:ascii="Times New Roman" w:hAnsi="Times New Roman"/>
          <w:color w:val="auto"/>
          <w:highlight w:val="none"/>
        </w:rPr>
        <w:t>的编制；</w:t>
      </w:r>
    </w:p>
    <w:p>
      <w:pPr>
        <w:pStyle w:val="57"/>
        <w:ind w:firstLine="480"/>
        <w:rPr>
          <w:rFonts w:ascii="Times New Roman" w:hAnsi="Times New Roman"/>
          <w:color w:val="auto"/>
          <w:highlight w:val="none"/>
        </w:rPr>
      </w:pPr>
      <w:r>
        <w:rPr>
          <w:rFonts w:ascii="Times New Roman" w:hAnsi="Times New Roman"/>
          <w:color w:val="auto"/>
          <w:highlight w:val="none"/>
        </w:rPr>
        <w:t xml:space="preserve">9.3.2 </w:t>
      </w:r>
      <w:r>
        <w:rPr>
          <w:rFonts w:hint="eastAsia"/>
          <w:color w:val="auto"/>
          <w:highlight w:val="none"/>
          <w:lang w:eastAsia="zh-CN"/>
        </w:rPr>
        <w:t>响应文件</w:t>
      </w:r>
      <w:r>
        <w:rPr>
          <w:rFonts w:ascii="Times New Roman" w:hAnsi="Times New Roman"/>
          <w:color w:val="auto"/>
          <w:highlight w:val="none"/>
        </w:rPr>
        <w:t>规格幅面（A4），标题为宋体三号字体，正文为宋体小四号字体，表格内容为宋体五号字体。</w:t>
      </w:r>
    </w:p>
    <w:p>
      <w:pPr>
        <w:pStyle w:val="57"/>
        <w:ind w:firstLine="480"/>
        <w:rPr>
          <w:rFonts w:ascii="Times New Roman" w:hAnsi="Times New Roman"/>
          <w:color w:val="auto"/>
          <w:highlight w:val="none"/>
        </w:rPr>
      </w:pPr>
      <w:r>
        <w:rPr>
          <w:rFonts w:ascii="Times New Roman" w:hAnsi="Times New Roman"/>
          <w:color w:val="auto"/>
          <w:highlight w:val="none"/>
        </w:rPr>
        <w:t xml:space="preserve">9.3.3 </w:t>
      </w:r>
      <w:r>
        <w:rPr>
          <w:rFonts w:hint="eastAsia"/>
          <w:color w:val="auto"/>
          <w:highlight w:val="none"/>
          <w:lang w:eastAsia="zh-CN"/>
        </w:rPr>
        <w:t>响应文件</w:t>
      </w:r>
      <w:r>
        <w:rPr>
          <w:rFonts w:ascii="Times New Roman" w:hAnsi="Times New Roman"/>
          <w:color w:val="auto"/>
          <w:highlight w:val="none"/>
        </w:rPr>
        <w:t>要求加盖电子签章/签名的部分须加盖电子签章/签名（包括法人电子签章和法定代表人（负责人）电子签名、</w:t>
      </w:r>
      <w:r>
        <w:rPr>
          <w:rFonts w:hint="eastAsia"/>
          <w:color w:val="auto"/>
          <w:highlight w:val="none"/>
          <w:lang w:eastAsia="zh-CN"/>
        </w:rPr>
        <w:t>供应商</w:t>
      </w:r>
      <w:r>
        <w:rPr>
          <w:rFonts w:ascii="Times New Roman" w:hAnsi="Times New Roman"/>
          <w:color w:val="auto"/>
          <w:highlight w:val="none"/>
        </w:rPr>
        <w:t>代表电子签名）；</w:t>
      </w:r>
    </w:p>
    <w:p>
      <w:pPr>
        <w:pStyle w:val="57"/>
        <w:ind w:firstLine="480"/>
        <w:rPr>
          <w:rFonts w:ascii="Times New Roman" w:hAnsi="Times New Roman"/>
          <w:color w:val="auto"/>
          <w:highlight w:val="none"/>
        </w:rPr>
      </w:pPr>
      <w:r>
        <w:rPr>
          <w:rFonts w:ascii="Times New Roman" w:hAnsi="Times New Roman"/>
          <w:color w:val="auto"/>
          <w:highlight w:val="none"/>
        </w:rPr>
        <w:t>法人电子签章指与</w:t>
      </w:r>
      <w:r>
        <w:rPr>
          <w:rFonts w:hint="eastAsia"/>
          <w:color w:val="auto"/>
          <w:highlight w:val="none"/>
          <w:lang w:eastAsia="zh-CN"/>
        </w:rPr>
        <w:t>供应商</w:t>
      </w:r>
      <w:r>
        <w:rPr>
          <w:rFonts w:ascii="Times New Roman" w:hAnsi="Times New Roman"/>
          <w:color w:val="auto"/>
          <w:highlight w:val="none"/>
        </w:rPr>
        <w:t>营业执照或事业单位法人证书等证明独立承担民事责任能力的文件上名称全称相一致的标准公章的电子签章。</w:t>
      </w:r>
    </w:p>
    <w:p>
      <w:pPr>
        <w:pStyle w:val="57"/>
        <w:ind w:firstLine="480"/>
        <w:rPr>
          <w:rFonts w:ascii="Times New Roman" w:hAnsi="Times New Roman"/>
          <w:color w:val="auto"/>
          <w:highlight w:val="none"/>
        </w:rPr>
      </w:pPr>
      <w:r>
        <w:rPr>
          <w:rFonts w:ascii="Times New Roman" w:hAnsi="Times New Roman"/>
          <w:color w:val="auto"/>
          <w:highlight w:val="none"/>
        </w:rPr>
        <w:t xml:space="preserve">9.3.4 </w:t>
      </w:r>
      <w:r>
        <w:rPr>
          <w:rFonts w:hint="eastAsia"/>
          <w:color w:val="auto"/>
          <w:highlight w:val="none"/>
          <w:lang w:eastAsia="zh-CN"/>
        </w:rPr>
        <w:t>响应文件</w:t>
      </w:r>
      <w:r>
        <w:rPr>
          <w:rFonts w:ascii="Times New Roman" w:hAnsi="Times New Roman"/>
          <w:color w:val="auto"/>
          <w:highlight w:val="none"/>
        </w:rPr>
        <w:t>编写完毕后，上传提交前必须进行加密。</w:t>
      </w:r>
    </w:p>
    <w:p>
      <w:pPr>
        <w:pStyle w:val="57"/>
        <w:ind w:firstLine="480"/>
        <w:rPr>
          <w:rFonts w:ascii="Times New Roman" w:hAnsi="Times New Roman"/>
          <w:color w:val="auto"/>
          <w:highlight w:val="none"/>
        </w:rPr>
      </w:pPr>
      <w:r>
        <w:rPr>
          <w:rFonts w:ascii="Times New Roman" w:hAnsi="Times New Roman"/>
          <w:color w:val="auto"/>
          <w:highlight w:val="none"/>
        </w:rPr>
        <w:t xml:space="preserve">9.3.5 </w:t>
      </w:r>
      <w:r>
        <w:rPr>
          <w:rFonts w:hint="eastAsia"/>
          <w:color w:val="auto"/>
          <w:highlight w:val="none"/>
          <w:lang w:eastAsia="zh-CN"/>
        </w:rPr>
        <w:t>响应文件</w:t>
      </w:r>
      <w:r>
        <w:rPr>
          <w:rFonts w:ascii="Times New Roman" w:hAnsi="Times New Roman"/>
          <w:color w:val="auto"/>
          <w:highlight w:val="none"/>
        </w:rPr>
        <w:t>中提供材料/文件不清晰、编排混乱导致被误读或查找不到，其责任应当由</w:t>
      </w:r>
      <w:r>
        <w:rPr>
          <w:rFonts w:hint="eastAsia"/>
          <w:color w:val="auto"/>
          <w:highlight w:val="none"/>
          <w:lang w:eastAsia="zh-CN"/>
        </w:rPr>
        <w:t>供应商</w:t>
      </w:r>
      <w:r>
        <w:rPr>
          <w:rFonts w:ascii="Times New Roman" w:hAnsi="Times New Roman"/>
          <w:color w:val="auto"/>
          <w:highlight w:val="none"/>
        </w:rPr>
        <w:t>承担。</w:t>
      </w:r>
    </w:p>
    <w:p>
      <w:pPr>
        <w:pStyle w:val="57"/>
        <w:ind w:firstLine="480"/>
        <w:rPr>
          <w:rFonts w:ascii="Times New Roman" w:hAnsi="Times New Roman"/>
          <w:color w:val="auto"/>
          <w:highlight w:val="none"/>
        </w:rPr>
      </w:pPr>
      <w:r>
        <w:rPr>
          <w:rFonts w:ascii="Times New Roman" w:hAnsi="Times New Roman"/>
          <w:color w:val="auto"/>
          <w:highlight w:val="none"/>
        </w:rPr>
        <w:t>9.4 保证金</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9.4.1</w:t>
      </w:r>
      <w:r>
        <w:rPr>
          <w:rFonts w:hint="eastAsia" w:ascii="宋体" w:hAnsi="宋体" w:cs="宋体"/>
          <w:color w:val="auto"/>
          <w:kern w:val="0"/>
          <w:sz w:val="24"/>
          <w:szCs w:val="24"/>
          <w:highlight w:val="none"/>
        </w:rPr>
        <w:t>供应商应提交的</w:t>
      </w:r>
      <w:r>
        <w:rPr>
          <w:rFonts w:hint="eastAsia" w:ascii="宋体" w:hAnsi="宋体" w:cs="宋体"/>
          <w:color w:val="auto"/>
          <w:kern w:val="0"/>
          <w:sz w:val="24"/>
          <w:szCs w:val="24"/>
          <w:highlight w:val="none"/>
          <w:lang w:val="en-US" w:eastAsia="zh-CN"/>
        </w:rPr>
        <w:t>询价</w:t>
      </w:r>
      <w:r>
        <w:rPr>
          <w:rFonts w:hint="eastAsia" w:ascii="宋体" w:hAnsi="宋体" w:cs="宋体"/>
          <w:color w:val="auto"/>
          <w:kern w:val="0"/>
          <w:sz w:val="24"/>
          <w:szCs w:val="24"/>
          <w:highlight w:val="none"/>
        </w:rPr>
        <w:t>保证金金额和提交方式详见前附表。未按要求</w:t>
      </w:r>
      <w:r>
        <w:rPr>
          <w:rFonts w:hint="eastAsia" w:ascii="宋体" w:hAnsi="宋体" w:cs="宋体"/>
          <w:color w:val="auto"/>
          <w:kern w:val="0"/>
          <w:sz w:val="24"/>
          <w:szCs w:val="24"/>
          <w:highlight w:val="none"/>
          <w:lang w:eastAsia="zh-CN"/>
        </w:rPr>
        <w:t>缴纳</w:t>
      </w:r>
      <w:r>
        <w:rPr>
          <w:rFonts w:hint="eastAsia" w:ascii="宋体" w:hAnsi="宋体" w:cs="宋体"/>
          <w:color w:val="auto"/>
          <w:kern w:val="0"/>
          <w:sz w:val="24"/>
          <w:szCs w:val="24"/>
          <w:highlight w:val="none"/>
          <w:lang w:val="en-US" w:eastAsia="zh-CN"/>
        </w:rPr>
        <w:t>询价</w:t>
      </w:r>
      <w:r>
        <w:rPr>
          <w:rFonts w:hint="eastAsia" w:ascii="宋体" w:hAnsi="宋体" w:cs="宋体"/>
          <w:color w:val="auto"/>
          <w:kern w:val="0"/>
          <w:sz w:val="24"/>
          <w:szCs w:val="24"/>
          <w:highlight w:val="none"/>
        </w:rPr>
        <w:t>保证金的，响应无效。</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9.4.2</w:t>
      </w:r>
      <w:r>
        <w:rPr>
          <w:rFonts w:hint="eastAsia" w:ascii="宋体" w:hAnsi="宋体" w:cs="宋体"/>
          <w:color w:val="auto"/>
          <w:kern w:val="0"/>
          <w:sz w:val="24"/>
          <w:szCs w:val="24"/>
          <w:highlight w:val="none"/>
        </w:rPr>
        <w:t>供应商在响应文件开启时间前撤回已提交的响应文件的，代理机构应当自收到供应商书面撤回通知之日起5个工作日内，退还已收取的</w:t>
      </w:r>
      <w:r>
        <w:rPr>
          <w:rFonts w:hint="eastAsia" w:ascii="宋体" w:hAnsi="宋体" w:cs="宋体"/>
          <w:color w:val="auto"/>
          <w:kern w:val="0"/>
          <w:sz w:val="24"/>
          <w:szCs w:val="24"/>
          <w:highlight w:val="none"/>
          <w:lang w:val="en-US" w:eastAsia="zh-CN"/>
        </w:rPr>
        <w:t>询价</w:t>
      </w:r>
      <w:r>
        <w:rPr>
          <w:rFonts w:hint="eastAsia" w:ascii="宋体" w:hAnsi="宋体" w:cs="宋体"/>
          <w:color w:val="auto"/>
          <w:kern w:val="0"/>
          <w:sz w:val="24"/>
          <w:szCs w:val="24"/>
          <w:highlight w:val="none"/>
        </w:rPr>
        <w:t>保证金，但因供应商自身原因导致无法及时退还的除外。</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9.4.3</w:t>
      </w:r>
      <w:r>
        <w:rPr>
          <w:rFonts w:hint="eastAsia" w:ascii="宋体" w:hAnsi="宋体" w:cs="宋体"/>
          <w:color w:val="auto"/>
          <w:kern w:val="0"/>
          <w:sz w:val="24"/>
          <w:szCs w:val="24"/>
          <w:highlight w:val="none"/>
        </w:rPr>
        <w:t>代理机构应当自成交通知书发出之日起5个工作日内退还未成交供应商的</w:t>
      </w:r>
      <w:r>
        <w:rPr>
          <w:rFonts w:hint="eastAsia" w:ascii="宋体" w:hAnsi="宋体" w:cs="宋体"/>
          <w:color w:val="auto"/>
          <w:kern w:val="0"/>
          <w:sz w:val="24"/>
          <w:szCs w:val="24"/>
          <w:highlight w:val="none"/>
          <w:lang w:val="en-US" w:eastAsia="zh-CN"/>
        </w:rPr>
        <w:t>询价</w:t>
      </w:r>
      <w:r>
        <w:rPr>
          <w:rFonts w:hint="eastAsia" w:ascii="宋体" w:hAnsi="宋体" w:cs="宋体"/>
          <w:color w:val="auto"/>
          <w:kern w:val="0"/>
          <w:sz w:val="24"/>
          <w:szCs w:val="24"/>
          <w:highlight w:val="none"/>
        </w:rPr>
        <w:t>保证金，自采购合同签订之日起5个工作日内退还成交供应商的</w:t>
      </w:r>
      <w:r>
        <w:rPr>
          <w:rFonts w:hint="eastAsia" w:ascii="宋体" w:hAnsi="宋体" w:cs="宋体"/>
          <w:color w:val="auto"/>
          <w:kern w:val="0"/>
          <w:sz w:val="24"/>
          <w:szCs w:val="24"/>
          <w:highlight w:val="none"/>
          <w:lang w:val="en-US" w:eastAsia="zh-CN"/>
        </w:rPr>
        <w:t>询价</w:t>
      </w:r>
      <w:r>
        <w:rPr>
          <w:rFonts w:hint="eastAsia" w:ascii="宋体" w:hAnsi="宋体" w:cs="宋体"/>
          <w:color w:val="auto"/>
          <w:kern w:val="0"/>
          <w:sz w:val="24"/>
          <w:szCs w:val="24"/>
          <w:highlight w:val="none"/>
        </w:rPr>
        <w:t>保证金。但因供应商自身原因导致无法及时退还的除外。</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9.4.4</w:t>
      </w:r>
      <w:r>
        <w:rPr>
          <w:rFonts w:hint="eastAsia" w:ascii="宋体" w:hAnsi="宋体" w:cs="宋体"/>
          <w:color w:val="auto"/>
          <w:kern w:val="0"/>
          <w:sz w:val="24"/>
          <w:szCs w:val="24"/>
          <w:highlight w:val="none"/>
        </w:rPr>
        <w:t>有下列情形之一的，</w:t>
      </w:r>
      <w:r>
        <w:rPr>
          <w:rFonts w:hint="eastAsia" w:ascii="宋体" w:hAnsi="宋体" w:cs="宋体"/>
          <w:color w:val="auto"/>
          <w:kern w:val="0"/>
          <w:sz w:val="24"/>
          <w:szCs w:val="24"/>
          <w:highlight w:val="none"/>
          <w:lang w:val="en-US" w:eastAsia="zh-CN"/>
        </w:rPr>
        <w:t>询价</w:t>
      </w:r>
      <w:r>
        <w:rPr>
          <w:rFonts w:hint="eastAsia" w:ascii="宋体" w:hAnsi="宋体" w:cs="宋体"/>
          <w:color w:val="auto"/>
          <w:kern w:val="0"/>
          <w:sz w:val="24"/>
          <w:szCs w:val="24"/>
          <w:highlight w:val="none"/>
        </w:rPr>
        <w:t>保证金不予退还：</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9.4</w:t>
      </w:r>
      <w:r>
        <w:rPr>
          <w:rFonts w:hint="eastAsia" w:ascii="宋体" w:hAnsi="宋体" w:cs="宋体"/>
          <w:color w:val="auto"/>
          <w:kern w:val="0"/>
          <w:sz w:val="24"/>
          <w:szCs w:val="24"/>
          <w:highlight w:val="none"/>
        </w:rPr>
        <w:t>.4.1供应商在响应文件中提供虚假材料的；</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9.4</w:t>
      </w:r>
      <w:r>
        <w:rPr>
          <w:rFonts w:hint="eastAsia" w:ascii="宋体" w:hAnsi="宋体" w:cs="宋体"/>
          <w:color w:val="auto"/>
          <w:kern w:val="0"/>
          <w:sz w:val="24"/>
          <w:szCs w:val="24"/>
          <w:highlight w:val="none"/>
        </w:rPr>
        <w:t>.4.2除因不可抗力或</w:t>
      </w:r>
      <w:r>
        <w:rPr>
          <w:rFonts w:hint="eastAsia" w:ascii="宋体" w:hAnsi="宋体" w:cs="宋体"/>
          <w:color w:val="auto"/>
          <w:kern w:val="0"/>
          <w:sz w:val="24"/>
          <w:szCs w:val="24"/>
          <w:highlight w:val="none"/>
          <w:lang w:val="en-US" w:eastAsia="zh-CN"/>
        </w:rPr>
        <w:t>询价</w:t>
      </w:r>
      <w:r>
        <w:rPr>
          <w:rFonts w:hint="eastAsia" w:ascii="宋体" w:hAnsi="宋体" w:cs="宋体"/>
          <w:color w:val="auto"/>
          <w:kern w:val="0"/>
          <w:sz w:val="24"/>
          <w:szCs w:val="24"/>
          <w:highlight w:val="none"/>
        </w:rPr>
        <w:t>文件认可的情形外，成交供应商不与采购人签订合同的；</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9.4</w:t>
      </w:r>
      <w:r>
        <w:rPr>
          <w:rFonts w:hint="eastAsia" w:ascii="宋体" w:hAnsi="宋体" w:cs="宋体"/>
          <w:color w:val="auto"/>
          <w:kern w:val="0"/>
          <w:sz w:val="24"/>
          <w:szCs w:val="24"/>
          <w:highlight w:val="none"/>
        </w:rPr>
        <w:t>.4.3供应商与采购人、其他供应商或者代理机构恶意串通的；</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9.4</w:t>
      </w:r>
      <w:r>
        <w:rPr>
          <w:rFonts w:hint="eastAsia" w:ascii="宋体" w:hAnsi="宋体" w:cs="宋体"/>
          <w:color w:val="auto"/>
          <w:kern w:val="0"/>
          <w:sz w:val="24"/>
          <w:szCs w:val="24"/>
          <w:highlight w:val="none"/>
        </w:rPr>
        <w:t>.4.4</w:t>
      </w:r>
      <w:r>
        <w:rPr>
          <w:rFonts w:hint="eastAsia" w:ascii="宋体" w:hAnsi="宋体" w:cs="宋体"/>
          <w:color w:val="auto"/>
          <w:kern w:val="0"/>
          <w:sz w:val="24"/>
          <w:szCs w:val="24"/>
          <w:highlight w:val="none"/>
          <w:lang w:val="en-US" w:eastAsia="zh-CN"/>
        </w:rPr>
        <w:t>响应</w:t>
      </w:r>
      <w:r>
        <w:rPr>
          <w:rFonts w:hint="eastAsia" w:ascii="宋体" w:hAnsi="宋体" w:cs="宋体"/>
          <w:color w:val="auto"/>
          <w:kern w:val="0"/>
          <w:sz w:val="24"/>
          <w:szCs w:val="24"/>
          <w:highlight w:val="none"/>
        </w:rPr>
        <w:t>有效期内撤回响应文件的；</w:t>
      </w:r>
    </w:p>
    <w:p>
      <w:pPr>
        <w:pStyle w:val="57"/>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9.4</w:t>
      </w:r>
      <w:r>
        <w:rPr>
          <w:rFonts w:hint="eastAsia" w:ascii="宋体" w:hAnsi="宋体" w:cs="宋体"/>
          <w:color w:val="auto"/>
          <w:kern w:val="0"/>
          <w:sz w:val="24"/>
          <w:szCs w:val="24"/>
          <w:highlight w:val="none"/>
        </w:rPr>
        <w:t>.4.5</w:t>
      </w:r>
      <w:r>
        <w:rPr>
          <w:rFonts w:hint="eastAsia" w:ascii="宋体" w:hAnsi="宋体" w:cs="宋体"/>
          <w:color w:val="auto"/>
          <w:kern w:val="0"/>
          <w:sz w:val="24"/>
          <w:szCs w:val="24"/>
          <w:highlight w:val="none"/>
          <w:lang w:val="en-US" w:eastAsia="zh-CN"/>
        </w:rPr>
        <w:t>询价</w:t>
      </w:r>
      <w:r>
        <w:rPr>
          <w:rFonts w:hint="eastAsia" w:ascii="宋体" w:hAnsi="宋体" w:cs="宋体"/>
          <w:color w:val="auto"/>
          <w:kern w:val="0"/>
          <w:sz w:val="24"/>
          <w:szCs w:val="24"/>
          <w:highlight w:val="none"/>
        </w:rPr>
        <w:t>文件规定的其他情形。</w:t>
      </w:r>
    </w:p>
    <w:p>
      <w:pPr>
        <w:pStyle w:val="57"/>
        <w:ind w:firstLine="480"/>
        <w:rPr>
          <w:rFonts w:ascii="Times New Roman" w:hAnsi="Times New Roman"/>
          <w:color w:val="auto"/>
          <w:highlight w:val="none"/>
        </w:rPr>
      </w:pPr>
      <w:r>
        <w:rPr>
          <w:rFonts w:ascii="Times New Roman" w:hAnsi="Times New Roman"/>
          <w:color w:val="auto"/>
          <w:highlight w:val="none"/>
        </w:rPr>
        <w:t>9.5 询价报价</w:t>
      </w:r>
    </w:p>
    <w:p>
      <w:pPr>
        <w:pStyle w:val="57"/>
        <w:ind w:firstLine="480"/>
        <w:rPr>
          <w:rFonts w:ascii="Times New Roman" w:hAnsi="Times New Roman"/>
          <w:color w:val="auto"/>
          <w:highlight w:val="none"/>
        </w:rPr>
      </w:pPr>
      <w:r>
        <w:rPr>
          <w:rFonts w:ascii="Times New Roman" w:hAnsi="Times New Roman"/>
          <w:color w:val="auto"/>
          <w:highlight w:val="none"/>
        </w:rPr>
        <w:t>9.5.1 所有询价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w:t>
      </w:r>
      <w:r>
        <w:rPr>
          <w:rFonts w:hint="eastAsia"/>
          <w:color w:val="auto"/>
          <w:highlight w:val="none"/>
          <w:lang w:eastAsia="zh-CN"/>
        </w:rPr>
        <w:t>供应商</w:t>
      </w:r>
      <w:r>
        <w:rPr>
          <w:rFonts w:ascii="Times New Roman" w:hAnsi="Times New Roman"/>
          <w:color w:val="auto"/>
          <w:highlight w:val="none"/>
        </w:rPr>
        <w:t>自行承担。</w:t>
      </w:r>
    </w:p>
    <w:p>
      <w:pPr>
        <w:pStyle w:val="57"/>
        <w:ind w:firstLine="480"/>
        <w:rPr>
          <w:rFonts w:ascii="Times New Roman" w:hAnsi="Times New Roman"/>
          <w:color w:val="auto"/>
          <w:highlight w:val="none"/>
        </w:rPr>
      </w:pPr>
      <w:r>
        <w:rPr>
          <w:rFonts w:ascii="Times New Roman" w:hAnsi="Times New Roman"/>
          <w:color w:val="auto"/>
          <w:highlight w:val="none"/>
        </w:rPr>
        <w:t xml:space="preserve">9.5.2 </w:t>
      </w:r>
      <w:r>
        <w:rPr>
          <w:rFonts w:hint="eastAsia"/>
          <w:color w:val="auto"/>
          <w:highlight w:val="none"/>
          <w:lang w:eastAsia="zh-CN"/>
        </w:rPr>
        <w:t>供应商</w:t>
      </w:r>
      <w:r>
        <w:rPr>
          <w:rFonts w:ascii="Times New Roman" w:hAnsi="Times New Roman"/>
          <w:color w:val="auto"/>
          <w:highlight w:val="none"/>
        </w:rPr>
        <w:t>投报多包的，</w:t>
      </w:r>
      <w:r>
        <w:rPr>
          <w:rFonts w:hint="eastAsia"/>
          <w:color w:val="auto"/>
          <w:highlight w:val="none"/>
          <w:lang w:eastAsia="zh-CN"/>
        </w:rPr>
        <w:t>响应文件</w:t>
      </w:r>
      <w:r>
        <w:rPr>
          <w:rFonts w:ascii="Times New Roman" w:hAnsi="Times New Roman"/>
          <w:color w:val="auto"/>
          <w:highlight w:val="none"/>
        </w:rPr>
        <w:t>应对每包分别报价并分别填报“开标报价一览表”和“分项报价一览表”。</w:t>
      </w:r>
      <w:r>
        <w:rPr>
          <w:rFonts w:hint="eastAsia"/>
          <w:color w:val="auto"/>
          <w:highlight w:val="none"/>
          <w:lang w:eastAsia="zh-CN"/>
        </w:rPr>
        <w:t>供应商</w:t>
      </w:r>
      <w:r>
        <w:rPr>
          <w:rFonts w:ascii="Times New Roman" w:hAnsi="Times New Roman"/>
          <w:color w:val="auto"/>
          <w:highlight w:val="none"/>
        </w:rPr>
        <w:t>报出的总价为货物/服务全部完成交付的最终价格。</w:t>
      </w:r>
    </w:p>
    <w:p>
      <w:pPr>
        <w:pStyle w:val="57"/>
        <w:ind w:firstLine="480"/>
        <w:rPr>
          <w:rFonts w:ascii="Times New Roman" w:hAnsi="Times New Roman"/>
          <w:color w:val="auto"/>
          <w:highlight w:val="none"/>
        </w:rPr>
      </w:pPr>
      <w:r>
        <w:rPr>
          <w:rFonts w:ascii="Times New Roman" w:hAnsi="Times New Roman"/>
          <w:color w:val="auto"/>
          <w:highlight w:val="none"/>
        </w:rPr>
        <w:t>9.5.3</w:t>
      </w:r>
      <w:r>
        <w:rPr>
          <w:rFonts w:hint="eastAsia"/>
          <w:color w:val="auto"/>
          <w:highlight w:val="none"/>
          <w:lang w:eastAsia="zh-CN"/>
        </w:rPr>
        <w:t>供应商</w:t>
      </w:r>
      <w:r>
        <w:rPr>
          <w:rFonts w:ascii="Times New Roman" w:hAnsi="Times New Roman"/>
          <w:color w:val="auto"/>
          <w:highlight w:val="none"/>
        </w:rPr>
        <w:t>必须整包进行投报，不得拆包分项投报。</w:t>
      </w:r>
    </w:p>
    <w:p>
      <w:pPr>
        <w:pStyle w:val="57"/>
        <w:ind w:firstLine="480"/>
        <w:rPr>
          <w:rFonts w:ascii="Times New Roman" w:hAnsi="Times New Roman"/>
          <w:color w:val="auto"/>
          <w:highlight w:val="none"/>
        </w:rPr>
      </w:pPr>
      <w:r>
        <w:rPr>
          <w:rFonts w:ascii="Times New Roman" w:hAnsi="Times New Roman"/>
          <w:color w:val="auto"/>
          <w:highlight w:val="none"/>
        </w:rPr>
        <w:t>9.5.4 本次询价不接受可选择或可调整的报价。</w:t>
      </w:r>
    </w:p>
    <w:p>
      <w:pPr>
        <w:pStyle w:val="57"/>
        <w:ind w:firstLine="480"/>
        <w:rPr>
          <w:rFonts w:ascii="Times New Roman" w:hAnsi="Times New Roman"/>
          <w:color w:val="auto"/>
          <w:highlight w:val="none"/>
        </w:rPr>
      </w:pPr>
      <w:r>
        <w:rPr>
          <w:rFonts w:ascii="Times New Roman" w:hAnsi="Times New Roman"/>
          <w:color w:val="auto"/>
          <w:highlight w:val="none"/>
        </w:rPr>
        <w:t>9.5.5 本次询价不接受超出本项目预算金额</w:t>
      </w:r>
      <w:r>
        <w:rPr>
          <w:rFonts w:hint="eastAsia" w:ascii="Times New Roman" w:hAnsi="Times New Roman"/>
          <w:color w:val="auto"/>
          <w:highlight w:val="none"/>
        </w:rPr>
        <w:t>及最高限价</w:t>
      </w:r>
      <w:r>
        <w:rPr>
          <w:rFonts w:ascii="Times New Roman" w:hAnsi="Times New Roman"/>
          <w:color w:val="auto"/>
          <w:highlight w:val="none"/>
        </w:rPr>
        <w:t>的报价。</w:t>
      </w:r>
    </w:p>
    <w:p>
      <w:pPr>
        <w:pStyle w:val="57"/>
        <w:ind w:firstLine="480"/>
        <w:rPr>
          <w:rFonts w:ascii="Times New Roman" w:hAnsi="Times New Roman"/>
          <w:color w:val="auto"/>
          <w:highlight w:val="none"/>
        </w:rPr>
      </w:pPr>
      <w:r>
        <w:rPr>
          <w:rFonts w:ascii="Times New Roman" w:hAnsi="Times New Roman"/>
          <w:color w:val="auto"/>
          <w:highlight w:val="none"/>
        </w:rPr>
        <w:t xml:space="preserve">9.5.6 </w:t>
      </w:r>
      <w:r>
        <w:rPr>
          <w:rFonts w:hint="eastAsia"/>
          <w:color w:val="auto"/>
          <w:highlight w:val="none"/>
          <w:lang w:eastAsia="zh-CN"/>
        </w:rPr>
        <w:t>供应商</w:t>
      </w:r>
      <w:r>
        <w:rPr>
          <w:rFonts w:ascii="Times New Roman" w:hAnsi="Times New Roman"/>
          <w:color w:val="auto"/>
          <w:highlight w:val="none"/>
        </w:rPr>
        <w:t>应提供货物/服务的单价（包括货物报价、装箱、包装、包装物料、送货、安装调试费、保险费用及其他应有的费用）、总价及其他事项。</w:t>
      </w:r>
    </w:p>
    <w:p>
      <w:pPr>
        <w:pStyle w:val="57"/>
        <w:ind w:firstLine="480"/>
        <w:rPr>
          <w:rFonts w:ascii="Times New Roman" w:hAnsi="Times New Roman"/>
          <w:color w:val="auto"/>
          <w:highlight w:val="none"/>
        </w:rPr>
      </w:pPr>
      <w:r>
        <w:rPr>
          <w:rFonts w:ascii="Times New Roman" w:hAnsi="Times New Roman"/>
          <w:color w:val="auto"/>
          <w:highlight w:val="none"/>
        </w:rPr>
        <w:t>9.5.7 任何超出询价文件要求而额外赠送的货物、服务等其他形式的优惠，在询价时将不作为价格折算的必备条件。</w:t>
      </w:r>
    </w:p>
    <w:p>
      <w:pPr>
        <w:pStyle w:val="57"/>
        <w:ind w:firstLine="480"/>
        <w:rPr>
          <w:rFonts w:ascii="Times New Roman" w:hAnsi="Times New Roman"/>
          <w:color w:val="auto"/>
          <w:highlight w:val="none"/>
        </w:rPr>
      </w:pPr>
      <w:r>
        <w:rPr>
          <w:rFonts w:ascii="Times New Roman" w:hAnsi="Times New Roman"/>
          <w:color w:val="auto"/>
          <w:highlight w:val="none"/>
        </w:rPr>
        <w:t>9.5.8 对于有项目实施过程中需要主要辅材的项目，</w:t>
      </w:r>
      <w:r>
        <w:rPr>
          <w:rFonts w:hint="eastAsia"/>
          <w:color w:val="auto"/>
          <w:highlight w:val="none"/>
          <w:lang w:eastAsia="zh-CN"/>
        </w:rPr>
        <w:t>供应商</w:t>
      </w:r>
      <w:r>
        <w:rPr>
          <w:rFonts w:ascii="Times New Roman" w:hAnsi="Times New Roman"/>
          <w:color w:val="auto"/>
          <w:highlight w:val="none"/>
        </w:rPr>
        <w:t xml:space="preserve">自行设计表格，填写主要辅材清单，注明品牌、型号、产地、单价、数量等内容。 </w:t>
      </w:r>
    </w:p>
    <w:p>
      <w:pPr>
        <w:pStyle w:val="57"/>
        <w:ind w:firstLine="480"/>
        <w:rPr>
          <w:rFonts w:ascii="Times New Roman" w:hAnsi="Times New Roman"/>
          <w:color w:val="auto"/>
          <w:highlight w:val="none"/>
        </w:rPr>
      </w:pPr>
      <w:r>
        <w:rPr>
          <w:rFonts w:ascii="Times New Roman" w:hAnsi="Times New Roman"/>
          <w:color w:val="auto"/>
          <w:highlight w:val="none"/>
        </w:rPr>
        <w:t xml:space="preserve">10. </w:t>
      </w:r>
      <w:r>
        <w:rPr>
          <w:rFonts w:hint="eastAsia"/>
          <w:color w:val="auto"/>
          <w:highlight w:val="none"/>
          <w:lang w:eastAsia="zh-CN"/>
        </w:rPr>
        <w:t>响应文件</w:t>
      </w:r>
      <w:r>
        <w:rPr>
          <w:rFonts w:ascii="Times New Roman" w:hAnsi="Times New Roman"/>
          <w:color w:val="auto"/>
          <w:highlight w:val="none"/>
        </w:rPr>
        <w:t>填写说明</w:t>
      </w:r>
    </w:p>
    <w:p>
      <w:pPr>
        <w:pStyle w:val="57"/>
        <w:ind w:firstLine="480"/>
        <w:rPr>
          <w:rFonts w:ascii="Times New Roman" w:hAnsi="Times New Roman"/>
          <w:color w:val="auto"/>
          <w:highlight w:val="none"/>
        </w:rPr>
      </w:pPr>
      <w:r>
        <w:rPr>
          <w:rFonts w:ascii="Times New Roman" w:hAnsi="Times New Roman"/>
          <w:color w:val="auto"/>
          <w:highlight w:val="none"/>
        </w:rPr>
        <w:t>10.1</w:t>
      </w:r>
      <w:r>
        <w:rPr>
          <w:rFonts w:hint="eastAsia"/>
          <w:color w:val="auto"/>
          <w:highlight w:val="none"/>
          <w:lang w:eastAsia="zh-CN"/>
        </w:rPr>
        <w:t>供应商</w:t>
      </w:r>
      <w:r>
        <w:rPr>
          <w:rFonts w:ascii="Times New Roman" w:hAnsi="Times New Roman"/>
          <w:color w:val="auto"/>
          <w:highlight w:val="none"/>
        </w:rPr>
        <w:t>应详细阅读询价文件的全部内容，按询价文件的要求提供</w:t>
      </w:r>
      <w:r>
        <w:rPr>
          <w:rFonts w:hint="eastAsia"/>
          <w:color w:val="auto"/>
          <w:highlight w:val="none"/>
          <w:lang w:eastAsia="zh-CN"/>
        </w:rPr>
        <w:t>响应文件</w:t>
      </w:r>
      <w:r>
        <w:rPr>
          <w:rFonts w:ascii="Times New Roman" w:hAnsi="Times New Roman"/>
          <w:color w:val="auto"/>
          <w:highlight w:val="none"/>
        </w:rPr>
        <w:t>，并保证所提供的全部资料的真实性，对询价文件中的内容做出实质性和完整性的响应，否则，</w:t>
      </w:r>
      <w:r>
        <w:rPr>
          <w:rFonts w:hint="eastAsia"/>
          <w:color w:val="auto"/>
          <w:highlight w:val="none"/>
          <w:lang w:eastAsia="zh-CN"/>
        </w:rPr>
        <w:t>供应商</w:t>
      </w:r>
      <w:r>
        <w:rPr>
          <w:rFonts w:ascii="Times New Roman" w:hAnsi="Times New Roman"/>
          <w:color w:val="auto"/>
          <w:highlight w:val="none"/>
        </w:rPr>
        <w:t>须自行承担由此引起的风险和责任。</w:t>
      </w:r>
    </w:p>
    <w:p>
      <w:pPr>
        <w:pStyle w:val="57"/>
        <w:ind w:firstLine="480"/>
        <w:rPr>
          <w:rFonts w:ascii="Times New Roman" w:hAnsi="Times New Roman"/>
          <w:color w:val="auto"/>
          <w:highlight w:val="none"/>
        </w:rPr>
      </w:pPr>
      <w:r>
        <w:rPr>
          <w:rFonts w:ascii="Times New Roman" w:hAnsi="Times New Roman"/>
          <w:color w:val="auto"/>
          <w:highlight w:val="none"/>
        </w:rPr>
        <w:t xml:space="preserve">10.2 </w:t>
      </w:r>
      <w:r>
        <w:rPr>
          <w:rFonts w:hint="eastAsia"/>
          <w:color w:val="auto"/>
          <w:highlight w:val="none"/>
          <w:lang w:eastAsia="zh-CN"/>
        </w:rPr>
        <w:t>响应文件</w:t>
      </w:r>
      <w:r>
        <w:rPr>
          <w:rFonts w:ascii="Times New Roman" w:hAnsi="Times New Roman"/>
          <w:color w:val="auto"/>
          <w:highlight w:val="none"/>
        </w:rPr>
        <w:t>有固定格式要求的须按询价文件第七部分提供的统一格式逐项填写；无相应内容可填的项填写“无”、“未测试”、“没有相应指标”、 “/”等明确的回答。</w:t>
      </w:r>
    </w:p>
    <w:p>
      <w:pPr>
        <w:pStyle w:val="57"/>
        <w:ind w:firstLine="480"/>
        <w:rPr>
          <w:rFonts w:ascii="Times New Roman" w:hAnsi="Times New Roman"/>
          <w:color w:val="auto"/>
          <w:highlight w:val="none"/>
        </w:rPr>
      </w:pPr>
      <w:r>
        <w:rPr>
          <w:rFonts w:ascii="Times New Roman" w:hAnsi="Times New Roman"/>
          <w:color w:val="auto"/>
          <w:highlight w:val="none"/>
        </w:rPr>
        <w:t xml:space="preserve">10.3 </w:t>
      </w:r>
      <w:r>
        <w:rPr>
          <w:rFonts w:hint="eastAsia"/>
          <w:color w:val="auto"/>
          <w:highlight w:val="none"/>
          <w:lang w:eastAsia="zh-CN"/>
        </w:rPr>
        <w:t>供应商</w:t>
      </w:r>
      <w:r>
        <w:rPr>
          <w:rFonts w:ascii="Times New Roman" w:hAnsi="Times New Roman"/>
          <w:color w:val="auto"/>
          <w:highlight w:val="none"/>
        </w:rPr>
        <w:t>必须保证</w:t>
      </w:r>
      <w:r>
        <w:rPr>
          <w:rFonts w:hint="eastAsia"/>
          <w:color w:val="auto"/>
          <w:highlight w:val="none"/>
          <w:lang w:eastAsia="zh-CN"/>
        </w:rPr>
        <w:t>响应文件</w:t>
      </w:r>
      <w:r>
        <w:rPr>
          <w:rFonts w:ascii="Times New Roman" w:hAnsi="Times New Roman"/>
          <w:color w:val="auto"/>
          <w:highlight w:val="none"/>
        </w:rPr>
        <w:t>所提供的全部资料真实有效，并接受询价小组对其中任何资料进一步审查的要求，且承担相应的法律责任。</w:t>
      </w:r>
    </w:p>
    <w:p>
      <w:pPr>
        <w:pStyle w:val="57"/>
        <w:ind w:firstLine="480"/>
        <w:rPr>
          <w:rFonts w:ascii="Times New Roman" w:hAnsi="Times New Roman"/>
          <w:color w:val="auto"/>
          <w:highlight w:val="none"/>
        </w:rPr>
      </w:pPr>
      <w:r>
        <w:rPr>
          <w:rFonts w:ascii="Times New Roman" w:hAnsi="Times New Roman"/>
          <w:color w:val="auto"/>
          <w:highlight w:val="none"/>
        </w:rPr>
        <w:t xml:space="preserve">10.4 </w:t>
      </w:r>
      <w:r>
        <w:rPr>
          <w:rFonts w:hint="eastAsia"/>
          <w:color w:val="auto"/>
          <w:highlight w:val="none"/>
          <w:lang w:eastAsia="zh-CN"/>
        </w:rPr>
        <w:t>供应商</w:t>
      </w:r>
      <w:r>
        <w:rPr>
          <w:rFonts w:ascii="Times New Roman" w:hAnsi="Times New Roman"/>
          <w:color w:val="auto"/>
          <w:highlight w:val="none"/>
        </w:rPr>
        <w:t>照搬照抄询价文件商务、技术要求，并未提供技术资料或提供资料不详的，询价小组有权决定是否通知</w:t>
      </w:r>
      <w:r>
        <w:rPr>
          <w:rFonts w:hint="eastAsia"/>
          <w:color w:val="auto"/>
          <w:highlight w:val="none"/>
          <w:lang w:eastAsia="zh-CN"/>
        </w:rPr>
        <w:t>供应商</w:t>
      </w:r>
      <w:r>
        <w:rPr>
          <w:rFonts w:ascii="Times New Roman" w:hAnsi="Times New Roman"/>
          <w:color w:val="auto"/>
          <w:highlight w:val="none"/>
        </w:rPr>
        <w:t>限期进行解释或提供相关证明材料。若已要求，而该</w:t>
      </w:r>
      <w:r>
        <w:rPr>
          <w:rFonts w:hint="eastAsia"/>
          <w:color w:val="auto"/>
          <w:highlight w:val="none"/>
          <w:lang w:eastAsia="zh-CN"/>
        </w:rPr>
        <w:t>供应商</w:t>
      </w:r>
      <w:r>
        <w:rPr>
          <w:rFonts w:ascii="Times New Roman" w:hAnsi="Times New Roman"/>
          <w:color w:val="auto"/>
          <w:highlight w:val="none"/>
        </w:rPr>
        <w:t xml:space="preserve">在规定期限内未做出解释、做出的解释不合理或不能提供证明材料的，询价小组有权拒绝该报价。 </w:t>
      </w:r>
    </w:p>
    <w:p>
      <w:pPr>
        <w:pStyle w:val="57"/>
        <w:ind w:firstLine="480"/>
        <w:rPr>
          <w:rFonts w:ascii="Times New Roman" w:hAnsi="Times New Roman"/>
          <w:color w:val="auto"/>
          <w:highlight w:val="none"/>
        </w:rPr>
      </w:pPr>
      <w:r>
        <w:rPr>
          <w:rFonts w:ascii="Times New Roman" w:hAnsi="Times New Roman"/>
          <w:color w:val="auto"/>
          <w:highlight w:val="none"/>
        </w:rPr>
        <w:t>10.5 因</w:t>
      </w:r>
      <w:r>
        <w:rPr>
          <w:rFonts w:hint="eastAsia"/>
          <w:color w:val="auto"/>
          <w:highlight w:val="none"/>
          <w:lang w:eastAsia="zh-CN"/>
        </w:rPr>
        <w:t>响应文件</w:t>
      </w:r>
      <w:r>
        <w:rPr>
          <w:rFonts w:ascii="Times New Roman" w:hAnsi="Times New Roman"/>
          <w:color w:val="auto"/>
          <w:highlight w:val="none"/>
        </w:rPr>
        <w:t>字迹潦草、提交资料不清晰或表达不清楚所引起的不利后果由</w:t>
      </w:r>
      <w:r>
        <w:rPr>
          <w:rFonts w:hint="eastAsia"/>
          <w:color w:val="auto"/>
          <w:highlight w:val="none"/>
          <w:lang w:eastAsia="zh-CN"/>
        </w:rPr>
        <w:t>供应商</w:t>
      </w:r>
      <w:r>
        <w:rPr>
          <w:rFonts w:ascii="Times New Roman" w:hAnsi="Times New Roman"/>
          <w:color w:val="auto"/>
          <w:highlight w:val="none"/>
        </w:rPr>
        <w:t>承担。</w:t>
      </w:r>
    </w:p>
    <w:p>
      <w:pPr>
        <w:pStyle w:val="57"/>
        <w:ind w:firstLine="480"/>
        <w:rPr>
          <w:rFonts w:ascii="Times New Roman" w:hAnsi="Times New Roman"/>
          <w:color w:val="auto"/>
          <w:highlight w:val="none"/>
        </w:rPr>
      </w:pPr>
      <w:r>
        <w:rPr>
          <w:rFonts w:ascii="Times New Roman" w:hAnsi="Times New Roman"/>
          <w:color w:val="auto"/>
          <w:highlight w:val="none"/>
        </w:rPr>
        <w:t xml:space="preserve">11. </w:t>
      </w:r>
      <w:r>
        <w:rPr>
          <w:rFonts w:hint="eastAsia"/>
          <w:color w:val="auto"/>
          <w:highlight w:val="none"/>
          <w:lang w:eastAsia="zh-CN"/>
        </w:rPr>
        <w:t>响应文件</w:t>
      </w:r>
      <w:r>
        <w:rPr>
          <w:rFonts w:ascii="Times New Roman" w:hAnsi="Times New Roman"/>
          <w:color w:val="auto"/>
          <w:highlight w:val="none"/>
        </w:rPr>
        <w:t>的有效期</w:t>
      </w:r>
    </w:p>
    <w:p>
      <w:pPr>
        <w:pStyle w:val="57"/>
        <w:ind w:firstLine="480"/>
        <w:rPr>
          <w:rFonts w:ascii="Times New Roman" w:hAnsi="Times New Roman"/>
          <w:color w:val="auto"/>
          <w:highlight w:val="none"/>
        </w:rPr>
      </w:pPr>
      <w:r>
        <w:rPr>
          <w:rFonts w:ascii="Times New Roman" w:hAnsi="Times New Roman"/>
          <w:color w:val="auto"/>
          <w:highlight w:val="none"/>
        </w:rPr>
        <w:t>本项目</w:t>
      </w:r>
      <w:r>
        <w:rPr>
          <w:rFonts w:hint="eastAsia"/>
          <w:color w:val="auto"/>
          <w:highlight w:val="none"/>
          <w:lang w:eastAsia="zh-CN"/>
        </w:rPr>
        <w:t>响应文件</w:t>
      </w:r>
      <w:r>
        <w:rPr>
          <w:rFonts w:ascii="Times New Roman" w:hAnsi="Times New Roman"/>
          <w:color w:val="auto"/>
          <w:highlight w:val="none"/>
        </w:rPr>
        <w:t>的有效期详见</w:t>
      </w:r>
      <w:r>
        <w:rPr>
          <w:rFonts w:hint="eastAsia"/>
          <w:color w:val="auto"/>
          <w:highlight w:val="none"/>
          <w:lang w:eastAsia="zh-CN"/>
        </w:rPr>
        <w:t>供应商</w:t>
      </w:r>
      <w:r>
        <w:rPr>
          <w:rFonts w:ascii="Times New Roman" w:hAnsi="Times New Roman"/>
          <w:color w:val="auto"/>
          <w:highlight w:val="none"/>
        </w:rPr>
        <w:t>须知前附表序号</w:t>
      </w:r>
      <w:r>
        <w:rPr>
          <w:rFonts w:hint="eastAsia"/>
          <w:color w:val="auto"/>
          <w:highlight w:val="none"/>
          <w:lang w:val="en-US" w:eastAsia="zh-CN"/>
        </w:rPr>
        <w:t>8</w:t>
      </w:r>
      <w:r>
        <w:rPr>
          <w:rFonts w:ascii="Times New Roman" w:hAnsi="Times New Roman"/>
          <w:color w:val="auto"/>
          <w:highlight w:val="none"/>
        </w:rPr>
        <w:t>的规定。</w:t>
      </w:r>
    </w:p>
    <w:p>
      <w:pPr>
        <w:pStyle w:val="57"/>
        <w:ind w:firstLine="480"/>
        <w:rPr>
          <w:rFonts w:ascii="Times New Roman" w:hAnsi="Times New Roman"/>
          <w:color w:val="auto"/>
          <w:highlight w:val="none"/>
        </w:rPr>
      </w:pPr>
      <w:r>
        <w:rPr>
          <w:rFonts w:ascii="Times New Roman" w:hAnsi="Times New Roman"/>
          <w:color w:val="auto"/>
          <w:highlight w:val="none"/>
        </w:rPr>
        <w:t xml:space="preserve">12. </w:t>
      </w:r>
      <w:r>
        <w:rPr>
          <w:rFonts w:hint="eastAsia"/>
          <w:color w:val="auto"/>
          <w:highlight w:val="none"/>
          <w:lang w:eastAsia="zh-CN"/>
        </w:rPr>
        <w:t>响应文件</w:t>
      </w:r>
      <w:r>
        <w:rPr>
          <w:rFonts w:ascii="Times New Roman" w:hAnsi="Times New Roman"/>
          <w:color w:val="auto"/>
          <w:highlight w:val="none"/>
        </w:rPr>
        <w:t>的签署及其他规定</w:t>
      </w:r>
    </w:p>
    <w:p>
      <w:pPr>
        <w:pStyle w:val="57"/>
        <w:ind w:firstLine="480"/>
        <w:rPr>
          <w:rFonts w:ascii="Times New Roman" w:hAnsi="Times New Roman"/>
          <w:color w:val="auto"/>
          <w:highlight w:val="none"/>
        </w:rPr>
      </w:pPr>
      <w:r>
        <w:rPr>
          <w:rFonts w:ascii="Times New Roman" w:hAnsi="Times New Roman"/>
          <w:color w:val="auto"/>
          <w:highlight w:val="none"/>
        </w:rPr>
        <w:t>12.1 组成</w:t>
      </w:r>
      <w:r>
        <w:rPr>
          <w:rFonts w:hint="eastAsia"/>
          <w:color w:val="auto"/>
          <w:highlight w:val="none"/>
          <w:lang w:eastAsia="zh-CN"/>
        </w:rPr>
        <w:t>响应文件</w:t>
      </w:r>
      <w:r>
        <w:rPr>
          <w:rFonts w:ascii="Times New Roman" w:hAnsi="Times New Roman"/>
          <w:color w:val="auto"/>
          <w:highlight w:val="none"/>
        </w:rPr>
        <w:t>的各种文件均应遵守本条规定。</w:t>
      </w:r>
    </w:p>
    <w:p>
      <w:pPr>
        <w:pStyle w:val="57"/>
        <w:ind w:firstLine="480"/>
        <w:rPr>
          <w:rFonts w:ascii="Times New Roman" w:hAnsi="Times New Roman"/>
          <w:color w:val="auto"/>
          <w:highlight w:val="none"/>
        </w:rPr>
      </w:pPr>
      <w:r>
        <w:rPr>
          <w:rFonts w:ascii="Times New Roman" w:hAnsi="Times New Roman"/>
          <w:color w:val="auto"/>
          <w:highlight w:val="none"/>
        </w:rPr>
        <w:t xml:space="preserve">12.2 </w:t>
      </w:r>
      <w:r>
        <w:rPr>
          <w:rFonts w:hint="eastAsia"/>
          <w:color w:val="auto"/>
          <w:highlight w:val="none"/>
          <w:lang w:eastAsia="zh-CN"/>
        </w:rPr>
        <w:t>供应商</w:t>
      </w:r>
      <w:r>
        <w:rPr>
          <w:rFonts w:ascii="Times New Roman" w:hAnsi="Times New Roman"/>
          <w:color w:val="auto"/>
          <w:highlight w:val="none"/>
        </w:rPr>
        <w:t>在电子</w:t>
      </w:r>
      <w:r>
        <w:rPr>
          <w:rFonts w:hint="eastAsia"/>
          <w:color w:val="auto"/>
          <w:highlight w:val="none"/>
          <w:lang w:eastAsia="zh-CN"/>
        </w:rPr>
        <w:t>响应文件</w:t>
      </w:r>
      <w:r>
        <w:rPr>
          <w:rFonts w:ascii="Times New Roman" w:hAnsi="Times New Roman"/>
          <w:color w:val="auto"/>
          <w:highlight w:val="none"/>
        </w:rPr>
        <w:t>及相关文件的签订、履行、通知等事项的书面文件中的“单位盖章”、“印章”、“公章”等处均仅指与当事人名称全称相一致的标准公章的电子签章，不得使用其它（如带有“专用章”等字样）印章，</w:t>
      </w:r>
      <w:r>
        <w:rPr>
          <w:rFonts w:hint="eastAsia" w:ascii="Times New Roman" w:hAnsi="Times New Roman"/>
          <w:color w:val="auto"/>
          <w:highlight w:val="none"/>
        </w:rPr>
        <w:t>否则将按响应无效处理。供应商应在响应文件中按照</w:t>
      </w:r>
      <w:r>
        <w:rPr>
          <w:rFonts w:hint="eastAsia"/>
          <w:color w:val="auto"/>
          <w:highlight w:val="none"/>
          <w:lang w:val="en-US" w:eastAsia="zh-CN"/>
        </w:rPr>
        <w:t>询价</w:t>
      </w:r>
      <w:r>
        <w:rPr>
          <w:rFonts w:hint="eastAsia" w:ascii="Times New Roman" w:hAnsi="Times New Roman"/>
          <w:color w:val="auto"/>
          <w:highlight w:val="none"/>
        </w:rPr>
        <w:t>文件要求，在指定的位置签字（章）或加盖个人电子CA章、加盖供应商电子CA章，否则将按响应无效处理。响应文件应字迹清楚、内容齐全、不得涂改或增删。如有修改和增删，必须有供应商电子CA章或法定代表人或其授权的供应商授权代表签字（章）。</w:t>
      </w:r>
    </w:p>
    <w:p>
      <w:pPr>
        <w:pStyle w:val="56"/>
        <w:ind w:firstLine="482"/>
        <w:rPr>
          <w:color w:val="auto"/>
          <w:highlight w:val="none"/>
        </w:rPr>
      </w:pPr>
      <w:bookmarkStart w:id="53" w:name="_Toc29575"/>
      <w:bookmarkStart w:id="54" w:name="_Toc60870017"/>
      <w:bookmarkStart w:id="55" w:name="_Toc98343480"/>
      <w:r>
        <w:rPr>
          <w:color w:val="auto"/>
          <w:highlight w:val="none"/>
        </w:rPr>
        <w:t>四、</w:t>
      </w:r>
      <w:r>
        <w:rPr>
          <w:rFonts w:hint="eastAsia"/>
          <w:color w:val="auto"/>
          <w:highlight w:val="none"/>
          <w:lang w:eastAsia="zh-CN"/>
        </w:rPr>
        <w:t>响应文件</w:t>
      </w:r>
      <w:r>
        <w:rPr>
          <w:color w:val="auto"/>
          <w:highlight w:val="none"/>
        </w:rPr>
        <w:t>的提交</w:t>
      </w:r>
      <w:bookmarkEnd w:id="53"/>
      <w:bookmarkEnd w:id="54"/>
      <w:bookmarkEnd w:id="55"/>
    </w:p>
    <w:p>
      <w:pPr>
        <w:pStyle w:val="57"/>
        <w:ind w:firstLine="480"/>
        <w:rPr>
          <w:rFonts w:ascii="Times New Roman" w:hAnsi="Times New Roman"/>
          <w:color w:val="auto"/>
          <w:highlight w:val="none"/>
        </w:rPr>
      </w:pPr>
      <w:r>
        <w:rPr>
          <w:rFonts w:ascii="Times New Roman" w:hAnsi="Times New Roman"/>
          <w:color w:val="auto"/>
          <w:highlight w:val="none"/>
        </w:rPr>
        <w:t>13. 提交</w:t>
      </w:r>
      <w:r>
        <w:rPr>
          <w:rFonts w:hint="eastAsia"/>
          <w:color w:val="auto"/>
          <w:highlight w:val="none"/>
          <w:lang w:eastAsia="zh-CN"/>
        </w:rPr>
        <w:t>响应文件</w:t>
      </w:r>
      <w:r>
        <w:rPr>
          <w:rFonts w:ascii="Times New Roman" w:hAnsi="Times New Roman"/>
          <w:color w:val="auto"/>
          <w:highlight w:val="none"/>
        </w:rPr>
        <w:t>截止时间</w:t>
      </w:r>
    </w:p>
    <w:p>
      <w:pPr>
        <w:pStyle w:val="57"/>
        <w:ind w:firstLine="480"/>
        <w:rPr>
          <w:rFonts w:ascii="Times New Roman" w:hAnsi="Times New Roman"/>
          <w:color w:val="auto"/>
          <w:highlight w:val="none"/>
        </w:rPr>
      </w:pPr>
      <w:r>
        <w:rPr>
          <w:rFonts w:ascii="Times New Roman" w:hAnsi="Times New Roman"/>
          <w:color w:val="auto"/>
          <w:highlight w:val="none"/>
        </w:rPr>
        <w:t>13.1</w:t>
      </w:r>
      <w:r>
        <w:rPr>
          <w:rFonts w:hint="eastAsia"/>
          <w:color w:val="auto"/>
          <w:highlight w:val="none"/>
          <w:lang w:eastAsia="zh-CN"/>
        </w:rPr>
        <w:t>供应商</w:t>
      </w:r>
      <w:r>
        <w:rPr>
          <w:rFonts w:ascii="Times New Roman" w:hAnsi="Times New Roman"/>
          <w:color w:val="auto"/>
          <w:highlight w:val="none"/>
        </w:rPr>
        <w:t>须按照询价文件第一部分</w:t>
      </w:r>
      <w:r>
        <w:rPr>
          <w:rFonts w:hint="eastAsia"/>
          <w:color w:val="auto"/>
          <w:highlight w:val="none"/>
          <w:lang w:eastAsia="zh-CN"/>
        </w:rPr>
        <w:t>询价公告</w:t>
      </w:r>
      <w:r>
        <w:rPr>
          <w:rFonts w:ascii="Times New Roman" w:hAnsi="Times New Roman"/>
          <w:color w:val="auto"/>
          <w:highlight w:val="none"/>
        </w:rPr>
        <w:t>中的规定，在提交</w:t>
      </w:r>
      <w:r>
        <w:rPr>
          <w:rFonts w:hint="eastAsia"/>
          <w:color w:val="auto"/>
          <w:highlight w:val="none"/>
          <w:lang w:eastAsia="zh-CN"/>
        </w:rPr>
        <w:t>响应文件</w:t>
      </w:r>
      <w:r>
        <w:rPr>
          <w:rFonts w:ascii="Times New Roman" w:hAnsi="Times New Roman"/>
          <w:color w:val="auto"/>
          <w:highlight w:val="none"/>
        </w:rPr>
        <w:t>截止时间之前完成提交，在</w:t>
      </w:r>
      <w:r>
        <w:rPr>
          <w:rFonts w:hint="eastAsia"/>
          <w:color w:val="auto"/>
          <w:highlight w:val="none"/>
          <w:lang w:eastAsia="zh-CN"/>
        </w:rPr>
        <w:t>响应文件</w:t>
      </w:r>
      <w:r>
        <w:rPr>
          <w:rFonts w:ascii="Times New Roman" w:hAnsi="Times New Roman"/>
          <w:color w:val="auto"/>
          <w:highlight w:val="none"/>
        </w:rPr>
        <w:t>解密截止时间之前完成解密，在规定的时间未完成</w:t>
      </w:r>
      <w:r>
        <w:rPr>
          <w:rFonts w:hint="eastAsia"/>
          <w:color w:val="auto"/>
          <w:highlight w:val="none"/>
          <w:lang w:eastAsia="zh-CN"/>
        </w:rPr>
        <w:t>响应文件</w:t>
      </w:r>
      <w:r>
        <w:rPr>
          <w:rFonts w:ascii="Times New Roman" w:hAnsi="Times New Roman"/>
          <w:color w:val="auto"/>
          <w:highlight w:val="none"/>
        </w:rPr>
        <w:t>提交及</w:t>
      </w:r>
      <w:r>
        <w:rPr>
          <w:rFonts w:hint="eastAsia"/>
          <w:color w:val="auto"/>
          <w:highlight w:val="none"/>
          <w:lang w:eastAsia="zh-CN"/>
        </w:rPr>
        <w:t>响应文件</w:t>
      </w:r>
      <w:r>
        <w:rPr>
          <w:rFonts w:ascii="Times New Roman" w:hAnsi="Times New Roman"/>
          <w:color w:val="auto"/>
          <w:highlight w:val="none"/>
        </w:rPr>
        <w:t>解密的，报价无效。</w:t>
      </w:r>
    </w:p>
    <w:p>
      <w:pPr>
        <w:pStyle w:val="57"/>
        <w:ind w:firstLine="480"/>
        <w:rPr>
          <w:rFonts w:ascii="Times New Roman" w:hAnsi="Times New Roman"/>
          <w:color w:val="auto"/>
          <w:highlight w:val="none"/>
        </w:rPr>
      </w:pPr>
      <w:r>
        <w:rPr>
          <w:rFonts w:ascii="Times New Roman" w:hAnsi="Times New Roman"/>
          <w:color w:val="auto"/>
          <w:highlight w:val="none"/>
        </w:rPr>
        <w:t xml:space="preserve">13.2 </w:t>
      </w:r>
      <w:r>
        <w:rPr>
          <w:rFonts w:hint="eastAsia"/>
          <w:color w:val="auto"/>
          <w:highlight w:val="none"/>
          <w:lang w:eastAsia="zh-CN"/>
        </w:rPr>
        <w:t>代理机构</w:t>
      </w:r>
      <w:r>
        <w:rPr>
          <w:rFonts w:ascii="Times New Roman" w:hAnsi="Times New Roman"/>
          <w:color w:val="auto"/>
          <w:highlight w:val="none"/>
        </w:rPr>
        <w:t>根据本须知的规定，通过修改询价文件或自行决定延长提交</w:t>
      </w:r>
      <w:r>
        <w:rPr>
          <w:rFonts w:hint="eastAsia"/>
          <w:color w:val="auto"/>
          <w:highlight w:val="none"/>
          <w:lang w:eastAsia="zh-CN"/>
        </w:rPr>
        <w:t>响应文件</w:t>
      </w:r>
      <w:r>
        <w:rPr>
          <w:rFonts w:ascii="Times New Roman" w:hAnsi="Times New Roman"/>
          <w:color w:val="auto"/>
          <w:highlight w:val="none"/>
        </w:rPr>
        <w:t>截止日期的，采购人和</w:t>
      </w:r>
      <w:r>
        <w:rPr>
          <w:rFonts w:hint="eastAsia"/>
          <w:color w:val="auto"/>
          <w:highlight w:val="none"/>
          <w:lang w:eastAsia="zh-CN"/>
        </w:rPr>
        <w:t>供应商</w:t>
      </w:r>
      <w:r>
        <w:rPr>
          <w:rFonts w:ascii="Times New Roman" w:hAnsi="Times New Roman"/>
          <w:color w:val="auto"/>
          <w:highlight w:val="none"/>
        </w:rPr>
        <w:t>受提交截止日期制约的所有权利和义务均延长至新的截止日期。</w:t>
      </w:r>
    </w:p>
    <w:p>
      <w:pPr>
        <w:pStyle w:val="57"/>
        <w:ind w:firstLine="480"/>
        <w:rPr>
          <w:rFonts w:ascii="Times New Roman" w:hAnsi="Times New Roman"/>
          <w:color w:val="auto"/>
          <w:highlight w:val="none"/>
        </w:rPr>
      </w:pPr>
      <w:r>
        <w:rPr>
          <w:rFonts w:ascii="Times New Roman" w:hAnsi="Times New Roman"/>
          <w:color w:val="auto"/>
          <w:highlight w:val="none"/>
        </w:rPr>
        <w:t xml:space="preserve">14. </w:t>
      </w:r>
      <w:r>
        <w:rPr>
          <w:rFonts w:hint="eastAsia"/>
          <w:color w:val="auto"/>
          <w:highlight w:val="none"/>
          <w:lang w:eastAsia="zh-CN"/>
        </w:rPr>
        <w:t>响应文件</w:t>
      </w:r>
      <w:r>
        <w:rPr>
          <w:rFonts w:ascii="Times New Roman" w:hAnsi="Times New Roman"/>
          <w:color w:val="auto"/>
          <w:highlight w:val="none"/>
        </w:rPr>
        <w:t>的补充、修改和撤回</w:t>
      </w:r>
    </w:p>
    <w:p>
      <w:pPr>
        <w:pStyle w:val="57"/>
        <w:ind w:firstLine="480"/>
        <w:rPr>
          <w:rFonts w:ascii="Times New Roman" w:hAnsi="Times New Roman"/>
          <w:color w:val="auto"/>
          <w:highlight w:val="none"/>
        </w:rPr>
      </w:pPr>
      <w:r>
        <w:rPr>
          <w:rFonts w:ascii="Times New Roman" w:hAnsi="Times New Roman"/>
          <w:color w:val="auto"/>
          <w:highlight w:val="none"/>
        </w:rPr>
        <w:t xml:space="preserve">14.1 </w:t>
      </w:r>
      <w:r>
        <w:rPr>
          <w:rFonts w:hint="eastAsia"/>
          <w:color w:val="auto"/>
          <w:highlight w:val="none"/>
          <w:lang w:eastAsia="zh-CN"/>
        </w:rPr>
        <w:t>供应商</w:t>
      </w:r>
      <w:r>
        <w:rPr>
          <w:rFonts w:ascii="Times New Roman" w:hAnsi="Times New Roman"/>
          <w:color w:val="auto"/>
          <w:highlight w:val="none"/>
        </w:rPr>
        <w:t>在</w:t>
      </w:r>
      <w:r>
        <w:rPr>
          <w:rFonts w:hint="eastAsia"/>
          <w:color w:val="auto"/>
          <w:highlight w:val="none"/>
          <w:lang w:eastAsia="zh-CN"/>
        </w:rPr>
        <w:t>响应文件</w:t>
      </w:r>
      <w:r>
        <w:rPr>
          <w:rFonts w:ascii="Times New Roman" w:hAnsi="Times New Roman"/>
          <w:color w:val="auto"/>
          <w:highlight w:val="none"/>
        </w:rPr>
        <w:t>提交截止时间前，可以对电子</w:t>
      </w:r>
      <w:r>
        <w:rPr>
          <w:rFonts w:hint="eastAsia"/>
          <w:color w:val="auto"/>
          <w:highlight w:val="none"/>
          <w:lang w:eastAsia="zh-CN"/>
        </w:rPr>
        <w:t>响应文件</w:t>
      </w:r>
      <w:r>
        <w:rPr>
          <w:rFonts w:ascii="Times New Roman" w:hAnsi="Times New Roman"/>
          <w:color w:val="auto"/>
          <w:highlight w:val="none"/>
        </w:rPr>
        <w:t>进行补充、修改或者撤回。</w:t>
      </w:r>
    </w:p>
    <w:p>
      <w:pPr>
        <w:pStyle w:val="57"/>
        <w:ind w:firstLine="480"/>
        <w:rPr>
          <w:rFonts w:ascii="Times New Roman" w:hAnsi="Times New Roman"/>
          <w:color w:val="auto"/>
          <w:highlight w:val="none"/>
        </w:rPr>
      </w:pPr>
      <w:r>
        <w:rPr>
          <w:rFonts w:ascii="Times New Roman" w:hAnsi="Times New Roman"/>
          <w:color w:val="auto"/>
          <w:highlight w:val="none"/>
        </w:rPr>
        <w:t xml:space="preserve">14.2 </w:t>
      </w:r>
      <w:r>
        <w:rPr>
          <w:rFonts w:hint="eastAsia"/>
          <w:color w:val="auto"/>
          <w:highlight w:val="none"/>
          <w:lang w:eastAsia="zh-CN"/>
        </w:rPr>
        <w:t>供应商</w:t>
      </w:r>
      <w:r>
        <w:rPr>
          <w:rFonts w:ascii="Times New Roman" w:hAnsi="Times New Roman"/>
          <w:color w:val="auto"/>
          <w:highlight w:val="none"/>
        </w:rPr>
        <w:t>对电子</w:t>
      </w:r>
      <w:r>
        <w:rPr>
          <w:rFonts w:hint="eastAsia"/>
          <w:color w:val="auto"/>
          <w:highlight w:val="none"/>
          <w:lang w:eastAsia="zh-CN"/>
        </w:rPr>
        <w:t>响应文件</w:t>
      </w:r>
      <w:r>
        <w:rPr>
          <w:rFonts w:ascii="Times New Roman" w:hAnsi="Times New Roman"/>
          <w:color w:val="auto"/>
          <w:highlight w:val="none"/>
        </w:rPr>
        <w:t>的补充、修改应在电子</w:t>
      </w:r>
      <w:r>
        <w:rPr>
          <w:rFonts w:hint="eastAsia"/>
          <w:color w:val="auto"/>
          <w:highlight w:val="none"/>
          <w:lang w:eastAsia="zh-CN"/>
        </w:rPr>
        <w:t>响应文件</w:t>
      </w:r>
      <w:r>
        <w:rPr>
          <w:rFonts w:ascii="Times New Roman" w:hAnsi="Times New Roman"/>
          <w:color w:val="auto"/>
          <w:highlight w:val="none"/>
        </w:rPr>
        <w:t>上进行，修改完成后重新上传。</w:t>
      </w:r>
    </w:p>
    <w:p>
      <w:pPr>
        <w:pStyle w:val="57"/>
        <w:ind w:firstLine="480"/>
        <w:rPr>
          <w:rFonts w:ascii="Times New Roman" w:hAnsi="Times New Roman"/>
          <w:color w:val="auto"/>
          <w:highlight w:val="none"/>
        </w:rPr>
      </w:pPr>
      <w:r>
        <w:rPr>
          <w:rFonts w:ascii="Times New Roman" w:hAnsi="Times New Roman"/>
          <w:color w:val="auto"/>
          <w:highlight w:val="none"/>
        </w:rPr>
        <w:t>14.3 在询价文件要求的</w:t>
      </w:r>
      <w:r>
        <w:rPr>
          <w:rFonts w:hint="eastAsia"/>
          <w:color w:val="auto"/>
          <w:highlight w:val="none"/>
          <w:lang w:eastAsia="zh-CN"/>
        </w:rPr>
        <w:t>响应文件</w:t>
      </w:r>
      <w:r>
        <w:rPr>
          <w:rFonts w:ascii="Times New Roman" w:hAnsi="Times New Roman"/>
          <w:color w:val="auto"/>
          <w:highlight w:val="none"/>
        </w:rPr>
        <w:t>提交截止时间之后，</w:t>
      </w:r>
      <w:r>
        <w:rPr>
          <w:rFonts w:hint="eastAsia"/>
          <w:color w:val="auto"/>
          <w:highlight w:val="none"/>
          <w:lang w:eastAsia="zh-CN"/>
        </w:rPr>
        <w:t>供应商</w:t>
      </w:r>
      <w:r>
        <w:rPr>
          <w:rFonts w:ascii="Times New Roman" w:hAnsi="Times New Roman"/>
          <w:color w:val="auto"/>
          <w:highlight w:val="none"/>
        </w:rPr>
        <w:t>不得对其</w:t>
      </w:r>
      <w:r>
        <w:rPr>
          <w:rFonts w:hint="eastAsia"/>
          <w:color w:val="auto"/>
          <w:highlight w:val="none"/>
          <w:lang w:eastAsia="zh-CN"/>
        </w:rPr>
        <w:t>响应文件</w:t>
      </w:r>
      <w:r>
        <w:rPr>
          <w:rFonts w:ascii="Times New Roman" w:hAnsi="Times New Roman"/>
          <w:color w:val="auto"/>
          <w:highlight w:val="none"/>
        </w:rPr>
        <w:t>进行补充、修改或撤回。</w:t>
      </w:r>
    </w:p>
    <w:p>
      <w:pPr>
        <w:pStyle w:val="56"/>
        <w:ind w:firstLine="482"/>
        <w:rPr>
          <w:color w:val="auto"/>
          <w:highlight w:val="none"/>
        </w:rPr>
      </w:pPr>
      <w:bookmarkStart w:id="56" w:name="_Toc60870018"/>
      <w:bookmarkStart w:id="57" w:name="_Toc22669"/>
      <w:bookmarkStart w:id="58" w:name="_Toc98343481"/>
      <w:r>
        <w:rPr>
          <w:color w:val="auto"/>
          <w:highlight w:val="none"/>
        </w:rPr>
        <w:t>五、询价采购程序和要求</w:t>
      </w:r>
      <w:bookmarkEnd w:id="56"/>
      <w:bookmarkEnd w:id="57"/>
      <w:bookmarkEnd w:id="58"/>
    </w:p>
    <w:p>
      <w:pPr>
        <w:pStyle w:val="57"/>
        <w:ind w:firstLine="480"/>
        <w:rPr>
          <w:rFonts w:ascii="Times New Roman" w:hAnsi="Times New Roman"/>
          <w:color w:val="auto"/>
          <w:highlight w:val="none"/>
        </w:rPr>
      </w:pPr>
      <w:r>
        <w:rPr>
          <w:rFonts w:ascii="Times New Roman" w:hAnsi="Times New Roman"/>
          <w:color w:val="auto"/>
          <w:highlight w:val="none"/>
        </w:rPr>
        <w:t xml:space="preserve">15. </w:t>
      </w:r>
      <w:r>
        <w:rPr>
          <w:rFonts w:hint="eastAsia"/>
          <w:color w:val="auto"/>
          <w:highlight w:val="none"/>
          <w:lang w:eastAsia="zh-CN"/>
        </w:rPr>
        <w:t>代理机构</w:t>
      </w:r>
      <w:r>
        <w:rPr>
          <w:rFonts w:ascii="Times New Roman" w:hAnsi="Times New Roman"/>
          <w:color w:val="auto"/>
          <w:highlight w:val="none"/>
        </w:rPr>
        <w:t>按询价文件规定的时间、地点主持开标及</w:t>
      </w:r>
      <w:r>
        <w:rPr>
          <w:rFonts w:hint="eastAsia"/>
          <w:color w:val="auto"/>
          <w:highlight w:val="none"/>
          <w:lang w:eastAsia="zh-CN"/>
        </w:rPr>
        <w:t>响应文件</w:t>
      </w:r>
      <w:r>
        <w:rPr>
          <w:rFonts w:ascii="Times New Roman" w:hAnsi="Times New Roman"/>
          <w:color w:val="auto"/>
          <w:highlight w:val="none"/>
        </w:rPr>
        <w:t>解密。</w:t>
      </w:r>
      <w:r>
        <w:rPr>
          <w:rFonts w:hint="eastAsia"/>
          <w:color w:val="auto"/>
          <w:highlight w:val="none"/>
          <w:lang w:eastAsia="zh-CN"/>
        </w:rPr>
        <w:t>响应文件</w:t>
      </w:r>
      <w:r>
        <w:rPr>
          <w:rFonts w:ascii="Times New Roman" w:hAnsi="Times New Roman"/>
          <w:color w:val="auto"/>
          <w:highlight w:val="none"/>
        </w:rPr>
        <w:t>完成解密后，</w:t>
      </w:r>
      <w:r>
        <w:rPr>
          <w:rFonts w:hint="eastAsia"/>
          <w:color w:val="auto"/>
          <w:highlight w:val="none"/>
          <w:lang w:eastAsia="zh-CN"/>
        </w:rPr>
        <w:t>代理机构</w:t>
      </w:r>
      <w:r>
        <w:rPr>
          <w:rFonts w:ascii="Times New Roman" w:hAnsi="Times New Roman"/>
          <w:color w:val="auto"/>
          <w:highlight w:val="none"/>
        </w:rPr>
        <w:t>开启报价确认，</w:t>
      </w:r>
      <w:r>
        <w:rPr>
          <w:rFonts w:hint="eastAsia"/>
          <w:color w:val="auto"/>
          <w:highlight w:val="none"/>
          <w:lang w:eastAsia="zh-CN"/>
        </w:rPr>
        <w:t>供应商</w:t>
      </w:r>
      <w:r>
        <w:rPr>
          <w:rFonts w:ascii="Times New Roman" w:hAnsi="Times New Roman"/>
          <w:color w:val="auto"/>
          <w:highlight w:val="none"/>
        </w:rPr>
        <w:t>根据开标结果远程进行签章确认，30分钟内未进行确认的，系统默认为已确认开标结果。</w:t>
      </w:r>
    </w:p>
    <w:p>
      <w:pPr>
        <w:pStyle w:val="57"/>
        <w:ind w:firstLine="480"/>
        <w:rPr>
          <w:rFonts w:ascii="Times New Roman" w:hAnsi="Times New Roman"/>
          <w:color w:val="auto"/>
          <w:highlight w:val="none"/>
        </w:rPr>
      </w:pPr>
      <w:r>
        <w:rPr>
          <w:rFonts w:ascii="Times New Roman" w:hAnsi="Times New Roman"/>
          <w:color w:val="auto"/>
          <w:highlight w:val="none"/>
        </w:rPr>
        <w:t>本项目采用网上电子开标的方式进行，因不可抗因素导致业务执行系统无法正常运行时，</w:t>
      </w:r>
      <w:r>
        <w:rPr>
          <w:rFonts w:hint="eastAsia"/>
          <w:color w:val="auto"/>
          <w:highlight w:val="none"/>
          <w:lang w:eastAsia="zh-CN"/>
        </w:rPr>
        <w:t>代理机构</w:t>
      </w:r>
      <w:r>
        <w:rPr>
          <w:rFonts w:ascii="Times New Roman" w:hAnsi="Times New Roman"/>
          <w:color w:val="auto"/>
          <w:highlight w:val="none"/>
        </w:rPr>
        <w:t>将等待系统恢复正常后继续进行开启。</w:t>
      </w:r>
    </w:p>
    <w:p>
      <w:pPr>
        <w:pStyle w:val="57"/>
        <w:ind w:firstLine="480"/>
        <w:rPr>
          <w:rFonts w:ascii="Times New Roman" w:hAnsi="Times New Roman"/>
          <w:color w:val="auto"/>
          <w:highlight w:val="none"/>
        </w:rPr>
      </w:pPr>
      <w:r>
        <w:rPr>
          <w:rFonts w:ascii="Times New Roman" w:hAnsi="Times New Roman"/>
          <w:color w:val="auto"/>
          <w:highlight w:val="none"/>
        </w:rPr>
        <w:t>16. 成立询价小组</w:t>
      </w:r>
    </w:p>
    <w:p>
      <w:pPr>
        <w:pStyle w:val="57"/>
        <w:ind w:firstLine="480"/>
        <w:rPr>
          <w:rFonts w:ascii="Times New Roman" w:hAnsi="Times New Roman"/>
          <w:color w:val="auto"/>
          <w:highlight w:val="none"/>
        </w:rPr>
      </w:pPr>
      <w:r>
        <w:rPr>
          <w:rFonts w:ascii="Times New Roman" w:hAnsi="Times New Roman"/>
          <w:color w:val="auto"/>
          <w:highlight w:val="none"/>
        </w:rPr>
        <w:t>16.1 询价小组由采购人代表和评审专家共三人以上单数组成，其中评审专家的人数不得少于询价小组成员总数的三分之二，采购人不得以评审专家身份参加评审，</w:t>
      </w:r>
      <w:r>
        <w:rPr>
          <w:rFonts w:hint="eastAsia"/>
          <w:color w:val="auto"/>
          <w:highlight w:val="none"/>
          <w:lang w:eastAsia="zh-CN"/>
        </w:rPr>
        <w:t>代理机构</w:t>
      </w:r>
      <w:r>
        <w:rPr>
          <w:rFonts w:ascii="Times New Roman" w:hAnsi="Times New Roman"/>
          <w:color w:val="auto"/>
          <w:highlight w:val="none"/>
        </w:rPr>
        <w:t>人员不得参加评审。</w:t>
      </w:r>
    </w:p>
    <w:p>
      <w:pPr>
        <w:pStyle w:val="57"/>
        <w:ind w:firstLine="480"/>
        <w:rPr>
          <w:rFonts w:ascii="Times New Roman" w:hAnsi="Times New Roman"/>
          <w:color w:val="auto"/>
          <w:highlight w:val="none"/>
        </w:rPr>
      </w:pPr>
      <w:r>
        <w:rPr>
          <w:rFonts w:ascii="Times New Roman" w:hAnsi="Times New Roman"/>
          <w:color w:val="auto"/>
          <w:highlight w:val="none"/>
        </w:rPr>
        <w:t>16.2 询价小组在询价过程中，不得改变询价通知书所确定的商务、服务和技术等要求、评审程序、评定成交的标准和合同文本等事项。</w:t>
      </w:r>
    </w:p>
    <w:p>
      <w:pPr>
        <w:pStyle w:val="57"/>
        <w:ind w:firstLine="480"/>
        <w:rPr>
          <w:rFonts w:ascii="Times New Roman" w:hAnsi="Times New Roman"/>
          <w:color w:val="auto"/>
          <w:highlight w:val="none"/>
        </w:rPr>
      </w:pPr>
      <w:r>
        <w:rPr>
          <w:rFonts w:ascii="Times New Roman" w:hAnsi="Times New Roman"/>
          <w:color w:val="auto"/>
          <w:highlight w:val="none"/>
        </w:rPr>
        <w:t>16.3 询价活动的组织工作由</w:t>
      </w:r>
      <w:r>
        <w:rPr>
          <w:rFonts w:hint="eastAsia"/>
          <w:color w:val="auto"/>
          <w:highlight w:val="none"/>
          <w:lang w:eastAsia="zh-CN"/>
        </w:rPr>
        <w:t>代理机构</w:t>
      </w:r>
      <w:r>
        <w:rPr>
          <w:rFonts w:ascii="Times New Roman" w:hAnsi="Times New Roman"/>
          <w:color w:val="auto"/>
          <w:highlight w:val="none"/>
        </w:rPr>
        <w:t>负责。</w:t>
      </w:r>
    </w:p>
    <w:p>
      <w:pPr>
        <w:pStyle w:val="57"/>
        <w:ind w:firstLine="480"/>
        <w:rPr>
          <w:rFonts w:ascii="Times New Roman" w:hAnsi="Times New Roman"/>
          <w:color w:val="auto"/>
          <w:highlight w:val="none"/>
        </w:rPr>
      </w:pPr>
      <w:r>
        <w:rPr>
          <w:rFonts w:ascii="Times New Roman" w:hAnsi="Times New Roman"/>
          <w:color w:val="auto"/>
          <w:highlight w:val="none"/>
        </w:rPr>
        <w:t xml:space="preserve">17. </w:t>
      </w:r>
      <w:r>
        <w:rPr>
          <w:rFonts w:hint="eastAsia"/>
          <w:color w:val="auto"/>
          <w:highlight w:val="none"/>
          <w:lang w:eastAsia="zh-CN"/>
        </w:rPr>
        <w:t>响应文件</w:t>
      </w:r>
      <w:r>
        <w:rPr>
          <w:rFonts w:ascii="Times New Roman" w:hAnsi="Times New Roman"/>
          <w:color w:val="auto"/>
          <w:highlight w:val="none"/>
        </w:rPr>
        <w:t>的审查顺序</w:t>
      </w:r>
    </w:p>
    <w:p>
      <w:pPr>
        <w:pStyle w:val="57"/>
        <w:ind w:firstLine="480"/>
        <w:rPr>
          <w:rFonts w:ascii="Times New Roman" w:hAnsi="Times New Roman"/>
          <w:color w:val="auto"/>
          <w:highlight w:val="none"/>
        </w:rPr>
      </w:pPr>
      <w:r>
        <w:rPr>
          <w:rFonts w:ascii="Times New Roman" w:hAnsi="Times New Roman"/>
          <w:color w:val="auto"/>
          <w:highlight w:val="none"/>
        </w:rPr>
        <w:t>询价小组成员按照随机顺序对</w:t>
      </w:r>
      <w:r>
        <w:rPr>
          <w:rFonts w:hint="eastAsia"/>
          <w:color w:val="auto"/>
          <w:highlight w:val="none"/>
          <w:lang w:eastAsia="zh-CN"/>
        </w:rPr>
        <w:t>响应文件</w:t>
      </w:r>
      <w:r>
        <w:rPr>
          <w:rFonts w:ascii="Times New Roman" w:hAnsi="Times New Roman"/>
          <w:color w:val="auto"/>
          <w:highlight w:val="none"/>
        </w:rPr>
        <w:t>进行审查。</w:t>
      </w:r>
    </w:p>
    <w:p>
      <w:pPr>
        <w:pStyle w:val="57"/>
        <w:ind w:firstLine="480"/>
        <w:rPr>
          <w:rFonts w:ascii="Times New Roman" w:hAnsi="Times New Roman"/>
          <w:color w:val="auto"/>
          <w:highlight w:val="none"/>
        </w:rPr>
      </w:pPr>
      <w:r>
        <w:rPr>
          <w:rFonts w:ascii="Times New Roman" w:hAnsi="Times New Roman"/>
          <w:color w:val="auto"/>
          <w:highlight w:val="none"/>
        </w:rPr>
        <w:t xml:space="preserve">18. </w:t>
      </w:r>
      <w:r>
        <w:rPr>
          <w:rFonts w:hint="eastAsia"/>
          <w:color w:val="auto"/>
          <w:highlight w:val="none"/>
          <w:lang w:eastAsia="zh-CN"/>
        </w:rPr>
        <w:t>响应文件</w:t>
      </w:r>
      <w:r>
        <w:rPr>
          <w:rFonts w:ascii="Times New Roman" w:hAnsi="Times New Roman"/>
          <w:color w:val="auto"/>
          <w:highlight w:val="none"/>
        </w:rPr>
        <w:t>审查</w:t>
      </w:r>
    </w:p>
    <w:p>
      <w:pPr>
        <w:pStyle w:val="57"/>
        <w:ind w:firstLine="480"/>
        <w:rPr>
          <w:rFonts w:ascii="Times New Roman" w:hAnsi="Times New Roman"/>
          <w:color w:val="auto"/>
          <w:highlight w:val="none"/>
        </w:rPr>
      </w:pPr>
      <w:r>
        <w:rPr>
          <w:rFonts w:ascii="Times New Roman" w:hAnsi="Times New Roman"/>
          <w:color w:val="auto"/>
          <w:highlight w:val="none"/>
        </w:rPr>
        <w:t>18.1 询价小组进行资格性检查及有效性、完整性、响应程度审查，应严格遵循本文件第五部分评定和成交标准中的相关规定。</w:t>
      </w:r>
    </w:p>
    <w:p>
      <w:pPr>
        <w:pStyle w:val="57"/>
        <w:ind w:firstLine="480"/>
        <w:rPr>
          <w:rFonts w:ascii="Times New Roman" w:hAnsi="Times New Roman"/>
          <w:color w:val="auto"/>
          <w:highlight w:val="none"/>
        </w:rPr>
      </w:pPr>
      <w:r>
        <w:rPr>
          <w:rFonts w:ascii="Times New Roman" w:hAnsi="Times New Roman"/>
          <w:color w:val="auto"/>
          <w:highlight w:val="none"/>
        </w:rPr>
        <w:t>18.2 资格性检查，询价小组对每个</w:t>
      </w:r>
      <w:r>
        <w:rPr>
          <w:rFonts w:hint="eastAsia"/>
          <w:color w:val="auto"/>
          <w:highlight w:val="none"/>
          <w:lang w:eastAsia="zh-CN"/>
        </w:rPr>
        <w:t>供应商</w:t>
      </w:r>
      <w:r>
        <w:rPr>
          <w:rFonts w:ascii="Times New Roman" w:hAnsi="Times New Roman"/>
          <w:color w:val="auto"/>
          <w:highlight w:val="none"/>
        </w:rPr>
        <w:t>提交的</w:t>
      </w:r>
      <w:r>
        <w:rPr>
          <w:rFonts w:hint="eastAsia"/>
          <w:color w:val="auto"/>
          <w:highlight w:val="none"/>
          <w:lang w:eastAsia="zh-CN"/>
        </w:rPr>
        <w:t>响应文件</w:t>
      </w:r>
      <w:r>
        <w:rPr>
          <w:rFonts w:ascii="Times New Roman" w:hAnsi="Times New Roman"/>
          <w:color w:val="auto"/>
          <w:highlight w:val="none"/>
        </w:rPr>
        <w:t>中的资格证明文件进行审查，以确定参加询价的供应商是否具备询价资格。</w:t>
      </w:r>
    </w:p>
    <w:p>
      <w:pPr>
        <w:pStyle w:val="57"/>
        <w:ind w:firstLine="480"/>
        <w:rPr>
          <w:rFonts w:ascii="Times New Roman" w:hAnsi="Times New Roman"/>
          <w:color w:val="auto"/>
          <w:highlight w:val="none"/>
        </w:rPr>
      </w:pPr>
      <w:r>
        <w:rPr>
          <w:rFonts w:ascii="Times New Roman" w:hAnsi="Times New Roman"/>
          <w:color w:val="auto"/>
          <w:highlight w:val="none"/>
        </w:rPr>
        <w:t>询价小组对</w:t>
      </w:r>
      <w:r>
        <w:rPr>
          <w:rFonts w:hint="eastAsia"/>
          <w:color w:val="auto"/>
          <w:highlight w:val="none"/>
          <w:lang w:eastAsia="zh-CN"/>
        </w:rPr>
        <w:t>供应商</w:t>
      </w:r>
      <w:r>
        <w:rPr>
          <w:rFonts w:ascii="Times New Roman" w:hAnsi="Times New Roman"/>
          <w:color w:val="auto"/>
          <w:highlight w:val="none"/>
        </w:rPr>
        <w:t>的信用信息进行查询，查询渠道为信用中国网和中国政府采购网；截止时间为开标当日；查询内容为信用中国网失信名单记录情况和中国政府采购网上的政府采购严重违法失信行为信息记录情况；查询结果存在问题的将留存证据并对</w:t>
      </w:r>
      <w:r>
        <w:rPr>
          <w:rFonts w:hint="eastAsia"/>
          <w:color w:val="auto"/>
          <w:highlight w:val="none"/>
          <w:lang w:eastAsia="zh-CN"/>
        </w:rPr>
        <w:t>响应文件</w:t>
      </w:r>
      <w:r>
        <w:rPr>
          <w:rFonts w:ascii="Times New Roman" w:hAnsi="Times New Roman"/>
          <w:color w:val="auto"/>
          <w:highlight w:val="none"/>
        </w:rPr>
        <w:t>做无效响应处理。</w:t>
      </w:r>
    </w:p>
    <w:p>
      <w:pPr>
        <w:pStyle w:val="57"/>
        <w:ind w:firstLine="480"/>
        <w:rPr>
          <w:rFonts w:ascii="Times New Roman" w:hAnsi="Times New Roman"/>
          <w:color w:val="auto"/>
          <w:highlight w:val="none"/>
        </w:rPr>
      </w:pPr>
      <w:r>
        <w:rPr>
          <w:rFonts w:ascii="Times New Roman" w:hAnsi="Times New Roman"/>
          <w:color w:val="auto"/>
          <w:highlight w:val="none"/>
        </w:rPr>
        <w:t>信用中国网：http</w:t>
      </w:r>
      <w:r>
        <w:rPr>
          <w:rFonts w:hint="eastAsia"/>
          <w:color w:val="auto"/>
          <w:highlight w:val="none"/>
          <w:lang w:eastAsia="zh-CN"/>
        </w:rPr>
        <w:t>：</w:t>
      </w:r>
      <w:r>
        <w:rPr>
          <w:rFonts w:ascii="Times New Roman" w:hAnsi="Times New Roman"/>
          <w:color w:val="auto"/>
          <w:highlight w:val="none"/>
        </w:rPr>
        <w:t>//www.creditchina.gov.cn</w:t>
      </w:r>
    </w:p>
    <w:p>
      <w:pPr>
        <w:pStyle w:val="57"/>
        <w:ind w:firstLine="480"/>
        <w:rPr>
          <w:rFonts w:ascii="Times New Roman" w:hAnsi="Times New Roman"/>
          <w:color w:val="auto"/>
          <w:highlight w:val="none"/>
        </w:rPr>
      </w:pPr>
      <w:r>
        <w:rPr>
          <w:rFonts w:ascii="Times New Roman" w:hAnsi="Times New Roman"/>
          <w:color w:val="auto"/>
          <w:highlight w:val="none"/>
        </w:rPr>
        <w:t>中国政府采购网：http</w:t>
      </w:r>
      <w:r>
        <w:rPr>
          <w:rFonts w:hint="eastAsia"/>
          <w:color w:val="auto"/>
          <w:highlight w:val="none"/>
          <w:lang w:eastAsia="zh-CN"/>
        </w:rPr>
        <w:t>：</w:t>
      </w:r>
      <w:r>
        <w:rPr>
          <w:rFonts w:ascii="Times New Roman" w:hAnsi="Times New Roman"/>
          <w:color w:val="auto"/>
          <w:highlight w:val="none"/>
        </w:rPr>
        <w:t>//www.ccgp.gov.cn</w:t>
      </w:r>
    </w:p>
    <w:p>
      <w:pPr>
        <w:pStyle w:val="57"/>
        <w:ind w:firstLine="480"/>
        <w:rPr>
          <w:rFonts w:ascii="Times New Roman" w:hAnsi="Times New Roman"/>
          <w:color w:val="auto"/>
          <w:highlight w:val="none"/>
        </w:rPr>
      </w:pPr>
      <w:r>
        <w:rPr>
          <w:rFonts w:ascii="Times New Roman" w:hAnsi="Times New Roman"/>
          <w:color w:val="auto"/>
          <w:highlight w:val="none"/>
        </w:rPr>
        <w:t>18.3 有效性、完整性和响应程度审查，由询价小组依据询价文件的规定进行审查，以确定</w:t>
      </w:r>
      <w:r>
        <w:rPr>
          <w:rFonts w:hint="eastAsia"/>
          <w:color w:val="auto"/>
          <w:highlight w:val="none"/>
          <w:lang w:eastAsia="zh-CN"/>
        </w:rPr>
        <w:t>响应文件</w:t>
      </w:r>
      <w:r>
        <w:rPr>
          <w:rFonts w:ascii="Times New Roman" w:hAnsi="Times New Roman"/>
          <w:color w:val="auto"/>
          <w:highlight w:val="none"/>
        </w:rPr>
        <w:t>是否对询价文件的实质性要求作出响应。</w:t>
      </w:r>
    </w:p>
    <w:p>
      <w:pPr>
        <w:pStyle w:val="57"/>
        <w:ind w:firstLine="480"/>
        <w:rPr>
          <w:rFonts w:ascii="Times New Roman" w:hAnsi="Times New Roman"/>
          <w:color w:val="auto"/>
          <w:highlight w:val="none"/>
        </w:rPr>
      </w:pPr>
      <w:r>
        <w:rPr>
          <w:rFonts w:ascii="Times New Roman" w:hAnsi="Times New Roman"/>
          <w:color w:val="auto"/>
          <w:highlight w:val="none"/>
        </w:rPr>
        <w:t>18.3.1 在审查时，询价小组可以要求供应商对</w:t>
      </w:r>
      <w:r>
        <w:rPr>
          <w:rFonts w:hint="eastAsia"/>
          <w:color w:val="auto"/>
          <w:highlight w:val="none"/>
          <w:lang w:eastAsia="zh-CN"/>
        </w:rPr>
        <w:t>响应文件</w:t>
      </w:r>
      <w:r>
        <w:rPr>
          <w:rFonts w:ascii="Times New Roman" w:hAnsi="Times New Roman"/>
          <w:color w:val="auto"/>
          <w:highlight w:val="none"/>
        </w:rPr>
        <w:t>中含义不明确、同类问题表述不一致或者有明显文字和计算错误的内容等作出必要的澄清、说明或者更正，</w:t>
      </w:r>
      <w:r>
        <w:rPr>
          <w:rFonts w:hint="eastAsia"/>
          <w:color w:val="auto"/>
          <w:highlight w:val="none"/>
          <w:lang w:eastAsia="zh-CN"/>
        </w:rPr>
        <w:t>供应商</w:t>
      </w:r>
      <w:r>
        <w:rPr>
          <w:rFonts w:ascii="Times New Roman" w:hAnsi="Times New Roman"/>
          <w:color w:val="auto"/>
          <w:highlight w:val="none"/>
        </w:rPr>
        <w:t>的澄清、说明或者更正不得超出</w:t>
      </w:r>
      <w:r>
        <w:rPr>
          <w:rFonts w:hint="eastAsia"/>
          <w:color w:val="auto"/>
          <w:highlight w:val="none"/>
          <w:lang w:eastAsia="zh-CN"/>
        </w:rPr>
        <w:t>响应文件</w:t>
      </w:r>
      <w:r>
        <w:rPr>
          <w:rFonts w:ascii="Times New Roman" w:hAnsi="Times New Roman"/>
          <w:color w:val="auto"/>
          <w:highlight w:val="none"/>
        </w:rPr>
        <w:t>的范围或者改变</w:t>
      </w:r>
      <w:r>
        <w:rPr>
          <w:rFonts w:hint="eastAsia"/>
          <w:color w:val="auto"/>
          <w:highlight w:val="none"/>
          <w:lang w:eastAsia="zh-CN"/>
        </w:rPr>
        <w:t>响应文件</w:t>
      </w:r>
      <w:r>
        <w:rPr>
          <w:rFonts w:ascii="Times New Roman" w:hAnsi="Times New Roman"/>
          <w:color w:val="auto"/>
          <w:highlight w:val="none"/>
        </w:rPr>
        <w:t>的实质性内容。</w:t>
      </w:r>
    </w:p>
    <w:p>
      <w:pPr>
        <w:pStyle w:val="57"/>
        <w:ind w:firstLine="480"/>
        <w:rPr>
          <w:rFonts w:ascii="Times New Roman" w:hAnsi="Times New Roman"/>
          <w:color w:val="auto"/>
          <w:highlight w:val="none"/>
        </w:rPr>
      </w:pPr>
      <w:r>
        <w:rPr>
          <w:rFonts w:ascii="Times New Roman" w:hAnsi="Times New Roman"/>
          <w:color w:val="auto"/>
          <w:highlight w:val="none"/>
        </w:rPr>
        <w:t>18.3.2 在审查时，对明显的文字和计算错误按下述原则处理：</w:t>
      </w:r>
    </w:p>
    <w:p>
      <w:pPr>
        <w:pStyle w:val="57"/>
        <w:ind w:firstLine="480"/>
        <w:rPr>
          <w:rFonts w:ascii="Times New Roman" w:hAnsi="Times New Roman"/>
          <w:color w:val="auto"/>
          <w:highlight w:val="none"/>
        </w:rPr>
      </w:pPr>
      <w:r>
        <w:rPr>
          <w:rFonts w:ascii="Times New Roman" w:hAnsi="Times New Roman"/>
          <w:color w:val="auto"/>
          <w:highlight w:val="none"/>
        </w:rPr>
        <w:t>A、开标报价一览表内容与分项报价一览表内容不一致的，以开标报价一览表为准；</w:t>
      </w:r>
    </w:p>
    <w:p>
      <w:pPr>
        <w:pStyle w:val="57"/>
        <w:ind w:firstLine="480"/>
        <w:rPr>
          <w:rFonts w:ascii="Times New Roman" w:hAnsi="Times New Roman"/>
          <w:color w:val="auto"/>
          <w:highlight w:val="none"/>
        </w:rPr>
      </w:pPr>
      <w:r>
        <w:rPr>
          <w:rFonts w:ascii="Times New Roman" w:hAnsi="Times New Roman"/>
          <w:color w:val="auto"/>
          <w:highlight w:val="none"/>
        </w:rPr>
        <w:t>B、如果大小写金额不一致的，以大写金额为准；总价金额与按单价汇总金额不一致的，以单价金额计算结果为准；单价金额小数点有明显错误的，应以开标报价一览表中的总价为准，并修改单价；</w:t>
      </w:r>
    </w:p>
    <w:p>
      <w:pPr>
        <w:pStyle w:val="57"/>
        <w:ind w:firstLine="480"/>
        <w:rPr>
          <w:rFonts w:ascii="Times New Roman" w:hAnsi="Times New Roman"/>
          <w:color w:val="auto"/>
          <w:highlight w:val="none"/>
        </w:rPr>
      </w:pPr>
      <w:r>
        <w:rPr>
          <w:rFonts w:ascii="Times New Roman" w:hAnsi="Times New Roman"/>
          <w:color w:val="auto"/>
          <w:highlight w:val="none"/>
        </w:rPr>
        <w:t>C、调整后的数据应对</w:t>
      </w:r>
      <w:r>
        <w:rPr>
          <w:rFonts w:hint="eastAsia"/>
          <w:color w:val="auto"/>
          <w:highlight w:val="none"/>
          <w:lang w:eastAsia="zh-CN"/>
        </w:rPr>
        <w:t>供应商</w:t>
      </w:r>
      <w:r>
        <w:rPr>
          <w:rFonts w:ascii="Times New Roman" w:hAnsi="Times New Roman"/>
          <w:color w:val="auto"/>
          <w:highlight w:val="none"/>
        </w:rPr>
        <w:t>具有约束力，若</w:t>
      </w:r>
      <w:r>
        <w:rPr>
          <w:rFonts w:hint="eastAsia"/>
          <w:color w:val="auto"/>
          <w:highlight w:val="none"/>
          <w:lang w:eastAsia="zh-CN"/>
        </w:rPr>
        <w:t>供应商</w:t>
      </w:r>
      <w:r>
        <w:rPr>
          <w:rFonts w:ascii="Times New Roman" w:hAnsi="Times New Roman"/>
          <w:color w:val="auto"/>
          <w:highlight w:val="none"/>
        </w:rPr>
        <w:t>不同意以上修正，其报价将被拒绝。</w:t>
      </w:r>
    </w:p>
    <w:p>
      <w:pPr>
        <w:pStyle w:val="57"/>
        <w:ind w:firstLine="480"/>
        <w:rPr>
          <w:rFonts w:ascii="Times New Roman" w:hAnsi="Times New Roman"/>
          <w:color w:val="auto"/>
          <w:highlight w:val="none"/>
        </w:rPr>
      </w:pPr>
      <w:r>
        <w:rPr>
          <w:rFonts w:ascii="Times New Roman" w:hAnsi="Times New Roman"/>
          <w:color w:val="auto"/>
          <w:highlight w:val="none"/>
        </w:rPr>
        <w:t>18.3.3 如果多个</w:t>
      </w:r>
      <w:r>
        <w:rPr>
          <w:rFonts w:hint="eastAsia"/>
          <w:color w:val="auto"/>
          <w:highlight w:val="none"/>
          <w:lang w:eastAsia="zh-CN"/>
        </w:rPr>
        <w:t>供应商</w:t>
      </w:r>
      <w:r>
        <w:rPr>
          <w:rFonts w:ascii="Times New Roman" w:hAnsi="Times New Roman"/>
          <w:color w:val="auto"/>
          <w:highlight w:val="none"/>
        </w:rPr>
        <w:t>所投核心产品全部为同一品牌的按下述原则处理：</w:t>
      </w:r>
    </w:p>
    <w:p>
      <w:pPr>
        <w:pStyle w:val="57"/>
        <w:ind w:firstLine="480"/>
        <w:rPr>
          <w:rFonts w:ascii="Times New Roman" w:hAnsi="Times New Roman"/>
          <w:color w:val="auto"/>
          <w:highlight w:val="none"/>
        </w:rPr>
      </w:pPr>
      <w:r>
        <w:rPr>
          <w:rFonts w:ascii="Times New Roman" w:hAnsi="Times New Roman"/>
          <w:color w:val="auto"/>
          <w:highlight w:val="none"/>
        </w:rPr>
        <w:t>A、提供相同品牌产品的不同</w:t>
      </w:r>
      <w:r>
        <w:rPr>
          <w:rFonts w:hint="eastAsia"/>
          <w:color w:val="auto"/>
          <w:highlight w:val="none"/>
          <w:lang w:eastAsia="zh-CN"/>
        </w:rPr>
        <w:t>供应商</w:t>
      </w:r>
      <w:r>
        <w:rPr>
          <w:rFonts w:ascii="Times New Roman" w:hAnsi="Times New Roman"/>
          <w:color w:val="auto"/>
          <w:highlight w:val="none"/>
        </w:rPr>
        <w:t>参加同一合同项下投标的，以其中通过资格审查、符合性审查且报价最低的参加评标；报价相同的采取随机抽取方式确定，其他投标无效。</w:t>
      </w:r>
    </w:p>
    <w:p>
      <w:pPr>
        <w:pStyle w:val="57"/>
        <w:ind w:firstLine="480"/>
        <w:rPr>
          <w:rFonts w:ascii="Times New Roman" w:hAnsi="Times New Roman"/>
          <w:color w:val="auto"/>
          <w:highlight w:val="none"/>
        </w:rPr>
      </w:pPr>
      <w:r>
        <w:rPr>
          <w:rFonts w:ascii="Times New Roman" w:hAnsi="Times New Roman"/>
          <w:color w:val="auto"/>
          <w:highlight w:val="none"/>
        </w:rPr>
        <w:t>B、非单一产品采购项目，技术需求书中标注“※”的产品为核心产品。多家</w:t>
      </w:r>
      <w:r>
        <w:rPr>
          <w:rFonts w:hint="eastAsia"/>
          <w:color w:val="auto"/>
          <w:highlight w:val="none"/>
          <w:lang w:eastAsia="zh-CN"/>
        </w:rPr>
        <w:t>供应商</w:t>
      </w:r>
      <w:r>
        <w:rPr>
          <w:rFonts w:ascii="Times New Roman" w:hAnsi="Times New Roman"/>
          <w:color w:val="auto"/>
          <w:highlight w:val="none"/>
        </w:rPr>
        <w:t>提供的核心产品品牌完全相同的，按前款规定处理。</w:t>
      </w:r>
    </w:p>
    <w:p>
      <w:pPr>
        <w:pStyle w:val="57"/>
        <w:ind w:firstLine="480"/>
        <w:rPr>
          <w:rFonts w:ascii="Times New Roman" w:hAnsi="Times New Roman"/>
          <w:color w:val="auto"/>
          <w:highlight w:val="none"/>
        </w:rPr>
      </w:pPr>
      <w:r>
        <w:rPr>
          <w:rFonts w:ascii="Times New Roman" w:hAnsi="Times New Roman"/>
          <w:color w:val="auto"/>
          <w:highlight w:val="none"/>
        </w:rPr>
        <w:t>18.3.4 询价小组要求</w:t>
      </w:r>
      <w:r>
        <w:rPr>
          <w:rFonts w:hint="eastAsia"/>
          <w:color w:val="auto"/>
          <w:highlight w:val="none"/>
          <w:lang w:eastAsia="zh-CN"/>
        </w:rPr>
        <w:t>供应商</w:t>
      </w:r>
      <w:r>
        <w:rPr>
          <w:rFonts w:ascii="Times New Roman" w:hAnsi="Times New Roman"/>
          <w:color w:val="auto"/>
          <w:highlight w:val="none"/>
        </w:rPr>
        <w:t>澄清、说明或者更正</w:t>
      </w:r>
      <w:r>
        <w:rPr>
          <w:rFonts w:hint="eastAsia"/>
          <w:color w:val="auto"/>
          <w:highlight w:val="none"/>
          <w:lang w:eastAsia="zh-CN"/>
        </w:rPr>
        <w:t>响应文件</w:t>
      </w:r>
      <w:r>
        <w:rPr>
          <w:rFonts w:ascii="Times New Roman" w:hAnsi="Times New Roman"/>
          <w:color w:val="auto"/>
          <w:highlight w:val="none"/>
        </w:rPr>
        <w:t>应当在山西省政府采购信息平台在线提出；</w:t>
      </w:r>
      <w:r>
        <w:rPr>
          <w:rFonts w:hint="eastAsia"/>
          <w:color w:val="auto"/>
          <w:highlight w:val="none"/>
          <w:lang w:eastAsia="zh-CN"/>
        </w:rPr>
        <w:t>供应商</w:t>
      </w:r>
      <w:r>
        <w:rPr>
          <w:rFonts w:ascii="Times New Roman" w:hAnsi="Times New Roman"/>
          <w:color w:val="auto"/>
          <w:highlight w:val="none"/>
        </w:rPr>
        <w:t>对询价小组提出的澄清、说明或者补正的，需通过山西省政府采购信息平台在线回复。</w:t>
      </w:r>
    </w:p>
    <w:p>
      <w:pPr>
        <w:pStyle w:val="57"/>
        <w:ind w:firstLine="480"/>
        <w:rPr>
          <w:rFonts w:ascii="Times New Roman" w:hAnsi="Times New Roman"/>
          <w:color w:val="auto"/>
          <w:highlight w:val="none"/>
        </w:rPr>
      </w:pPr>
      <w:r>
        <w:rPr>
          <w:rFonts w:ascii="Times New Roman" w:hAnsi="Times New Roman"/>
          <w:color w:val="auto"/>
          <w:highlight w:val="none"/>
        </w:rPr>
        <w:t>18.4 未通过资格性检查或未实质性响应询价文件规定要求的</w:t>
      </w:r>
      <w:r>
        <w:rPr>
          <w:rFonts w:hint="eastAsia"/>
          <w:color w:val="auto"/>
          <w:highlight w:val="none"/>
          <w:lang w:eastAsia="zh-CN"/>
        </w:rPr>
        <w:t>响应文件</w:t>
      </w:r>
      <w:r>
        <w:rPr>
          <w:rFonts w:ascii="Times New Roman" w:hAnsi="Times New Roman"/>
          <w:color w:val="auto"/>
          <w:highlight w:val="none"/>
        </w:rPr>
        <w:t>按无效</w:t>
      </w:r>
      <w:r>
        <w:rPr>
          <w:rFonts w:hint="eastAsia"/>
          <w:color w:val="auto"/>
          <w:highlight w:val="none"/>
          <w:lang w:eastAsia="zh-CN"/>
        </w:rPr>
        <w:t>响应文件</w:t>
      </w:r>
      <w:r>
        <w:rPr>
          <w:rFonts w:ascii="Times New Roman" w:hAnsi="Times New Roman"/>
          <w:color w:val="auto"/>
          <w:highlight w:val="none"/>
        </w:rPr>
        <w:t>处理，询价小组将及时告知有关</w:t>
      </w:r>
      <w:r>
        <w:rPr>
          <w:rFonts w:hint="eastAsia"/>
          <w:color w:val="auto"/>
          <w:highlight w:val="none"/>
          <w:lang w:eastAsia="zh-CN"/>
        </w:rPr>
        <w:t>供应商</w:t>
      </w:r>
      <w:r>
        <w:rPr>
          <w:rFonts w:ascii="Times New Roman" w:hAnsi="Times New Roman"/>
          <w:color w:val="auto"/>
          <w:highlight w:val="none"/>
        </w:rPr>
        <w:t>。</w:t>
      </w:r>
    </w:p>
    <w:p>
      <w:pPr>
        <w:pStyle w:val="57"/>
        <w:ind w:firstLine="480"/>
        <w:rPr>
          <w:rFonts w:ascii="Times New Roman" w:hAnsi="Times New Roman"/>
          <w:color w:val="auto"/>
          <w:highlight w:val="none"/>
        </w:rPr>
      </w:pPr>
      <w:r>
        <w:rPr>
          <w:rFonts w:ascii="Times New Roman" w:hAnsi="Times New Roman"/>
          <w:color w:val="auto"/>
          <w:highlight w:val="none"/>
        </w:rPr>
        <w:t>18.5 实质性响应的</w:t>
      </w:r>
      <w:r>
        <w:rPr>
          <w:rFonts w:hint="eastAsia"/>
          <w:color w:val="auto"/>
          <w:highlight w:val="none"/>
          <w:lang w:eastAsia="zh-CN"/>
        </w:rPr>
        <w:t>响应文件</w:t>
      </w:r>
      <w:r>
        <w:rPr>
          <w:rFonts w:ascii="Times New Roman" w:hAnsi="Times New Roman"/>
          <w:color w:val="auto"/>
          <w:highlight w:val="none"/>
        </w:rPr>
        <w:t>是指与询价文件的条款、条件和规格相符，根据本询价文件规定的审查内容，经询价小组认定的没有重大偏离或保留的</w:t>
      </w:r>
      <w:r>
        <w:rPr>
          <w:rFonts w:hint="eastAsia"/>
          <w:color w:val="auto"/>
          <w:highlight w:val="none"/>
          <w:lang w:eastAsia="zh-CN"/>
        </w:rPr>
        <w:t>响应文件</w:t>
      </w:r>
      <w:r>
        <w:rPr>
          <w:rFonts w:ascii="Times New Roman" w:hAnsi="Times New Roman"/>
          <w:color w:val="auto"/>
          <w:highlight w:val="none"/>
        </w:rPr>
        <w:t>。</w:t>
      </w:r>
    </w:p>
    <w:p>
      <w:pPr>
        <w:pStyle w:val="57"/>
        <w:ind w:firstLine="480"/>
        <w:rPr>
          <w:rFonts w:ascii="Times New Roman" w:hAnsi="Times New Roman"/>
          <w:color w:val="auto"/>
          <w:highlight w:val="none"/>
        </w:rPr>
      </w:pPr>
      <w:r>
        <w:rPr>
          <w:rFonts w:ascii="Times New Roman" w:hAnsi="Times New Roman"/>
          <w:color w:val="auto"/>
          <w:highlight w:val="none"/>
        </w:rPr>
        <w:t>18.6 重大偏离或保留系指</w:t>
      </w:r>
      <w:r>
        <w:rPr>
          <w:rFonts w:hint="eastAsia"/>
          <w:color w:val="auto"/>
          <w:highlight w:val="none"/>
          <w:lang w:eastAsia="zh-CN"/>
        </w:rPr>
        <w:t>供应商</w:t>
      </w:r>
      <w:r>
        <w:rPr>
          <w:rFonts w:ascii="Times New Roman" w:hAnsi="Times New Roman"/>
          <w:color w:val="auto"/>
          <w:highlight w:val="none"/>
        </w:rPr>
        <w:t>提供的货物/服务的主要技术性能、数量、服务方案和交货（服务）期限等明显不能满足询价文件的要求，或者实质上与询价文件不一致，而且限制了采购人的权利或</w:t>
      </w:r>
      <w:r>
        <w:rPr>
          <w:rFonts w:hint="eastAsia"/>
          <w:color w:val="auto"/>
          <w:highlight w:val="none"/>
          <w:lang w:eastAsia="zh-CN"/>
        </w:rPr>
        <w:t>供应商</w:t>
      </w:r>
      <w:r>
        <w:rPr>
          <w:rFonts w:ascii="Times New Roman" w:hAnsi="Times New Roman"/>
          <w:color w:val="auto"/>
          <w:highlight w:val="none"/>
        </w:rPr>
        <w:t>的义务，纠正这些偏离或保留将对其他实质上响应要求的</w:t>
      </w:r>
      <w:r>
        <w:rPr>
          <w:rFonts w:hint="eastAsia"/>
          <w:color w:val="auto"/>
          <w:highlight w:val="none"/>
          <w:lang w:eastAsia="zh-CN"/>
        </w:rPr>
        <w:t>供应商</w:t>
      </w:r>
      <w:r>
        <w:rPr>
          <w:rFonts w:ascii="Times New Roman" w:hAnsi="Times New Roman"/>
          <w:color w:val="auto"/>
          <w:highlight w:val="none"/>
        </w:rPr>
        <w:t>的竞争地位产生不公正的影响。包括但不限于：</w:t>
      </w:r>
    </w:p>
    <w:p>
      <w:pPr>
        <w:pStyle w:val="57"/>
        <w:ind w:firstLine="480"/>
        <w:rPr>
          <w:rFonts w:ascii="Times New Roman" w:hAnsi="Times New Roman"/>
          <w:color w:val="auto"/>
          <w:highlight w:val="none"/>
        </w:rPr>
      </w:pPr>
      <w:r>
        <w:rPr>
          <w:rFonts w:ascii="Times New Roman" w:hAnsi="Times New Roman"/>
          <w:color w:val="auto"/>
          <w:highlight w:val="none"/>
        </w:rPr>
        <w:t>A、询价文件第五部分中资格审查内容及标准要求提交的资格证明文件不全或无效的；</w:t>
      </w:r>
    </w:p>
    <w:p>
      <w:pPr>
        <w:pStyle w:val="57"/>
        <w:ind w:firstLine="480"/>
        <w:rPr>
          <w:rFonts w:ascii="Times New Roman" w:hAnsi="Times New Roman"/>
          <w:color w:val="auto"/>
          <w:highlight w:val="none"/>
        </w:rPr>
      </w:pPr>
      <w:r>
        <w:rPr>
          <w:rFonts w:ascii="Times New Roman" w:hAnsi="Times New Roman"/>
          <w:color w:val="auto"/>
          <w:highlight w:val="none"/>
        </w:rPr>
        <w:t>B、</w:t>
      </w:r>
      <w:r>
        <w:rPr>
          <w:rFonts w:hint="eastAsia"/>
          <w:color w:val="auto"/>
          <w:highlight w:val="none"/>
          <w:lang w:eastAsia="zh-CN"/>
        </w:rPr>
        <w:t>响应文件</w:t>
      </w:r>
      <w:r>
        <w:rPr>
          <w:rFonts w:ascii="Times New Roman" w:hAnsi="Times New Roman"/>
          <w:color w:val="auto"/>
          <w:highlight w:val="none"/>
        </w:rPr>
        <w:t>未按询价文件的规定加盖电子签章、电子签名的；</w:t>
      </w:r>
    </w:p>
    <w:p>
      <w:pPr>
        <w:pStyle w:val="57"/>
        <w:ind w:firstLine="480"/>
        <w:rPr>
          <w:rFonts w:ascii="Times New Roman" w:hAnsi="Times New Roman"/>
          <w:color w:val="auto"/>
          <w:highlight w:val="none"/>
        </w:rPr>
      </w:pPr>
      <w:r>
        <w:rPr>
          <w:rFonts w:ascii="Times New Roman" w:hAnsi="Times New Roman"/>
          <w:color w:val="auto"/>
          <w:highlight w:val="none"/>
        </w:rPr>
        <w:t>C、报价有效期不足的；</w:t>
      </w:r>
    </w:p>
    <w:p>
      <w:pPr>
        <w:pStyle w:val="57"/>
        <w:ind w:firstLine="480"/>
        <w:rPr>
          <w:rFonts w:ascii="Times New Roman" w:hAnsi="Times New Roman"/>
          <w:color w:val="auto"/>
          <w:highlight w:val="none"/>
        </w:rPr>
      </w:pPr>
      <w:r>
        <w:rPr>
          <w:rFonts w:ascii="Times New Roman" w:hAnsi="Times New Roman"/>
          <w:color w:val="auto"/>
          <w:highlight w:val="none"/>
        </w:rPr>
        <w:t>D、报价货物性能、规格、数量、交货时间、货物包装方式、检验标准和方法、售后服务承诺等不满足询价文件中的相关要求和超出采购人可接受的偏差范围的；</w:t>
      </w:r>
    </w:p>
    <w:p>
      <w:pPr>
        <w:pStyle w:val="57"/>
        <w:ind w:firstLine="480"/>
        <w:rPr>
          <w:rFonts w:ascii="Times New Roman" w:hAnsi="Times New Roman"/>
          <w:color w:val="auto"/>
          <w:highlight w:val="none"/>
        </w:rPr>
      </w:pPr>
      <w:r>
        <w:rPr>
          <w:rFonts w:ascii="Times New Roman" w:hAnsi="Times New Roman"/>
          <w:color w:val="auto"/>
          <w:highlight w:val="none"/>
        </w:rPr>
        <w:t>E、未按照询价文件规定报价的；</w:t>
      </w:r>
    </w:p>
    <w:p>
      <w:pPr>
        <w:pStyle w:val="57"/>
        <w:ind w:firstLine="480"/>
        <w:rPr>
          <w:rFonts w:ascii="Times New Roman" w:hAnsi="Times New Roman"/>
          <w:color w:val="auto"/>
          <w:highlight w:val="none"/>
        </w:rPr>
      </w:pPr>
      <w:r>
        <w:rPr>
          <w:rFonts w:ascii="Times New Roman" w:hAnsi="Times New Roman"/>
          <w:color w:val="auto"/>
          <w:highlight w:val="none"/>
        </w:rPr>
        <w:t>F、不符合询价文件中有关分包、转包规定的；</w:t>
      </w:r>
    </w:p>
    <w:p>
      <w:pPr>
        <w:pStyle w:val="57"/>
        <w:ind w:firstLine="480"/>
        <w:rPr>
          <w:rFonts w:ascii="Times New Roman" w:hAnsi="Times New Roman"/>
          <w:color w:val="auto"/>
          <w:highlight w:val="none"/>
        </w:rPr>
      </w:pPr>
      <w:r>
        <w:rPr>
          <w:rFonts w:ascii="Times New Roman" w:hAnsi="Times New Roman"/>
          <w:color w:val="auto"/>
          <w:highlight w:val="none"/>
        </w:rPr>
        <w:t>G、</w:t>
      </w:r>
      <w:r>
        <w:rPr>
          <w:rFonts w:hint="eastAsia"/>
          <w:color w:val="auto"/>
          <w:highlight w:val="none"/>
          <w:lang w:eastAsia="zh-CN"/>
        </w:rPr>
        <w:t>响应文件</w:t>
      </w:r>
      <w:r>
        <w:rPr>
          <w:rFonts w:ascii="Times New Roman" w:hAnsi="Times New Roman"/>
          <w:color w:val="auto"/>
          <w:highlight w:val="none"/>
        </w:rPr>
        <w:t>附有采购人不能接受的条件的；</w:t>
      </w:r>
    </w:p>
    <w:p>
      <w:pPr>
        <w:pStyle w:val="57"/>
        <w:ind w:firstLine="480"/>
        <w:rPr>
          <w:rFonts w:ascii="Times New Roman" w:hAnsi="Times New Roman"/>
          <w:color w:val="auto"/>
          <w:highlight w:val="none"/>
        </w:rPr>
      </w:pPr>
      <w:r>
        <w:rPr>
          <w:rFonts w:ascii="Times New Roman" w:hAnsi="Times New Roman"/>
          <w:color w:val="auto"/>
          <w:highlight w:val="none"/>
        </w:rPr>
        <w:t>H、不符合询价文件中规定的其他实质性要求的。</w:t>
      </w:r>
    </w:p>
    <w:p>
      <w:pPr>
        <w:pStyle w:val="57"/>
        <w:ind w:firstLine="480"/>
        <w:rPr>
          <w:rFonts w:ascii="Times New Roman" w:hAnsi="Times New Roman"/>
          <w:color w:val="auto"/>
          <w:highlight w:val="none"/>
        </w:rPr>
      </w:pPr>
      <w:r>
        <w:rPr>
          <w:rFonts w:ascii="Times New Roman" w:hAnsi="Times New Roman"/>
          <w:color w:val="auto"/>
          <w:highlight w:val="none"/>
        </w:rPr>
        <w:t>19. 提出成交供应商</w:t>
      </w:r>
    </w:p>
    <w:p>
      <w:pPr>
        <w:pStyle w:val="57"/>
        <w:ind w:firstLine="480"/>
        <w:rPr>
          <w:rFonts w:ascii="Times New Roman" w:hAnsi="Times New Roman"/>
          <w:color w:val="auto"/>
          <w:highlight w:val="none"/>
        </w:rPr>
      </w:pPr>
      <w:r>
        <w:rPr>
          <w:rFonts w:ascii="Times New Roman" w:hAnsi="Times New Roman"/>
          <w:color w:val="auto"/>
          <w:highlight w:val="none"/>
        </w:rPr>
        <w:t>质量和服务均能满足询价文件实质性响应要求的</w:t>
      </w:r>
      <w:r>
        <w:rPr>
          <w:rFonts w:hint="eastAsia"/>
          <w:color w:val="auto"/>
          <w:highlight w:val="none"/>
          <w:lang w:eastAsia="zh-CN"/>
        </w:rPr>
        <w:t>供应商</w:t>
      </w:r>
      <w:r>
        <w:rPr>
          <w:rFonts w:ascii="Times New Roman" w:hAnsi="Times New Roman"/>
          <w:color w:val="auto"/>
          <w:highlight w:val="none"/>
        </w:rPr>
        <w:t>中，按照</w:t>
      </w:r>
      <w:r>
        <w:rPr>
          <w:rFonts w:hint="eastAsia"/>
          <w:color w:val="auto"/>
          <w:highlight w:val="none"/>
          <w:lang w:eastAsia="zh-CN"/>
        </w:rPr>
        <w:t>供应商</w:t>
      </w:r>
      <w:r>
        <w:rPr>
          <w:rFonts w:ascii="Times New Roman" w:hAnsi="Times New Roman"/>
          <w:color w:val="auto"/>
          <w:highlight w:val="none"/>
        </w:rPr>
        <w:t>由低到高的报价顺序，以包为单位</w:t>
      </w:r>
      <w:r>
        <w:rPr>
          <w:rFonts w:hint="eastAsia"/>
          <w:color w:val="auto"/>
          <w:highlight w:val="none"/>
          <w:lang w:val="en-US" w:eastAsia="zh-CN"/>
        </w:rPr>
        <w:t>授权专家直接确定成交供应商</w:t>
      </w:r>
      <w:r>
        <w:rPr>
          <w:rFonts w:ascii="Times New Roman" w:hAnsi="Times New Roman"/>
          <w:color w:val="auto"/>
          <w:highlight w:val="none"/>
        </w:rPr>
        <w:t>，投标报价相同的，按技术指标优劣顺序排列。</w:t>
      </w:r>
    </w:p>
    <w:p>
      <w:pPr>
        <w:pStyle w:val="57"/>
        <w:ind w:firstLine="480"/>
        <w:rPr>
          <w:rFonts w:ascii="Times New Roman" w:hAnsi="Times New Roman"/>
          <w:color w:val="auto"/>
          <w:highlight w:val="none"/>
        </w:rPr>
      </w:pPr>
      <w:r>
        <w:rPr>
          <w:rFonts w:ascii="Times New Roman" w:hAnsi="Times New Roman"/>
          <w:color w:val="auto"/>
          <w:highlight w:val="none"/>
        </w:rPr>
        <w:t>20. 评审复核</w:t>
      </w:r>
    </w:p>
    <w:p>
      <w:pPr>
        <w:pStyle w:val="57"/>
        <w:ind w:firstLine="480"/>
        <w:rPr>
          <w:rFonts w:ascii="Times New Roman" w:hAnsi="Times New Roman"/>
          <w:color w:val="auto"/>
          <w:highlight w:val="none"/>
        </w:rPr>
      </w:pPr>
      <w:r>
        <w:rPr>
          <w:rFonts w:ascii="Times New Roman" w:hAnsi="Times New Roman"/>
          <w:color w:val="auto"/>
          <w:highlight w:val="none"/>
        </w:rPr>
        <w:t>20.1 询价小组要对评审数据进行校对、核对，对报价最低的、</w:t>
      </w:r>
      <w:r>
        <w:rPr>
          <w:rFonts w:hint="eastAsia"/>
          <w:color w:val="auto"/>
          <w:highlight w:val="none"/>
          <w:lang w:eastAsia="zh-CN"/>
        </w:rPr>
        <w:t>响应文件</w:t>
      </w:r>
      <w:r>
        <w:rPr>
          <w:rFonts w:ascii="Times New Roman" w:hAnsi="Times New Roman"/>
          <w:color w:val="auto"/>
          <w:highlight w:val="none"/>
        </w:rPr>
        <w:t>被认定为未实质性响应询价文件的情形进行复核。</w:t>
      </w:r>
    </w:p>
    <w:p>
      <w:pPr>
        <w:pStyle w:val="57"/>
        <w:ind w:firstLine="480"/>
        <w:rPr>
          <w:rFonts w:ascii="Times New Roman" w:hAnsi="Times New Roman"/>
          <w:color w:val="auto"/>
          <w:highlight w:val="none"/>
        </w:rPr>
      </w:pPr>
      <w:r>
        <w:rPr>
          <w:rFonts w:ascii="Times New Roman" w:hAnsi="Times New Roman"/>
          <w:color w:val="auto"/>
          <w:highlight w:val="none"/>
        </w:rPr>
        <w:t>20.2 询价小组向采购人、</w:t>
      </w:r>
      <w:r>
        <w:rPr>
          <w:rFonts w:hint="eastAsia"/>
          <w:color w:val="auto"/>
          <w:highlight w:val="none"/>
          <w:lang w:eastAsia="zh-CN"/>
        </w:rPr>
        <w:t>代理机构</w:t>
      </w:r>
      <w:r>
        <w:rPr>
          <w:rFonts w:ascii="Times New Roman" w:hAnsi="Times New Roman"/>
          <w:color w:val="auto"/>
          <w:highlight w:val="none"/>
        </w:rPr>
        <w:t>或者有关部门报告询价中发现的违法行为。在询价过程中发现</w:t>
      </w:r>
      <w:r>
        <w:rPr>
          <w:rFonts w:hint="eastAsia"/>
          <w:color w:val="auto"/>
          <w:highlight w:val="none"/>
          <w:lang w:eastAsia="zh-CN"/>
        </w:rPr>
        <w:t>供应商</w:t>
      </w:r>
      <w:r>
        <w:rPr>
          <w:rFonts w:ascii="Times New Roman" w:hAnsi="Times New Roman"/>
          <w:color w:val="auto"/>
          <w:highlight w:val="none"/>
        </w:rPr>
        <w:t>有下列情形的，询价小组应认定其报价无效，并书面报告本级财政部门：</w:t>
      </w:r>
    </w:p>
    <w:p>
      <w:pPr>
        <w:pStyle w:val="57"/>
        <w:ind w:firstLine="480"/>
        <w:rPr>
          <w:rFonts w:ascii="Times New Roman" w:hAnsi="Times New Roman"/>
          <w:color w:val="auto"/>
          <w:highlight w:val="none"/>
        </w:rPr>
      </w:pPr>
      <w:r>
        <w:rPr>
          <w:rFonts w:ascii="Times New Roman" w:hAnsi="Times New Roman"/>
          <w:color w:val="auto"/>
          <w:highlight w:val="none"/>
        </w:rPr>
        <w:t>A、有恶意串通的；</w:t>
      </w:r>
    </w:p>
    <w:p>
      <w:pPr>
        <w:pStyle w:val="57"/>
        <w:ind w:firstLine="480"/>
        <w:rPr>
          <w:rFonts w:ascii="Times New Roman" w:hAnsi="Times New Roman"/>
          <w:color w:val="auto"/>
          <w:highlight w:val="none"/>
        </w:rPr>
      </w:pPr>
      <w:r>
        <w:rPr>
          <w:rFonts w:ascii="Times New Roman" w:hAnsi="Times New Roman"/>
          <w:color w:val="auto"/>
          <w:highlight w:val="none"/>
        </w:rPr>
        <w:t>B、有妨碍其他</w:t>
      </w:r>
      <w:r>
        <w:rPr>
          <w:rFonts w:hint="eastAsia"/>
          <w:color w:val="auto"/>
          <w:highlight w:val="none"/>
          <w:lang w:eastAsia="zh-CN"/>
        </w:rPr>
        <w:t>供应商</w:t>
      </w:r>
      <w:r>
        <w:rPr>
          <w:rFonts w:ascii="Times New Roman" w:hAnsi="Times New Roman"/>
          <w:color w:val="auto"/>
          <w:highlight w:val="none"/>
        </w:rPr>
        <w:t>的竞争行为的；</w:t>
      </w:r>
    </w:p>
    <w:p>
      <w:pPr>
        <w:pStyle w:val="57"/>
        <w:ind w:firstLine="480"/>
        <w:rPr>
          <w:rFonts w:ascii="Times New Roman" w:hAnsi="Times New Roman"/>
          <w:color w:val="auto"/>
          <w:highlight w:val="none"/>
        </w:rPr>
      </w:pPr>
      <w:r>
        <w:rPr>
          <w:rFonts w:ascii="Times New Roman" w:hAnsi="Times New Roman"/>
          <w:color w:val="auto"/>
          <w:highlight w:val="none"/>
        </w:rPr>
        <w:t>C、有损害采购人或者其他</w:t>
      </w:r>
      <w:r>
        <w:rPr>
          <w:rFonts w:hint="eastAsia"/>
          <w:color w:val="auto"/>
          <w:highlight w:val="none"/>
          <w:lang w:eastAsia="zh-CN"/>
        </w:rPr>
        <w:t>供应商</w:t>
      </w:r>
      <w:r>
        <w:rPr>
          <w:rFonts w:ascii="Times New Roman" w:hAnsi="Times New Roman"/>
          <w:color w:val="auto"/>
          <w:highlight w:val="none"/>
        </w:rPr>
        <w:t>的合法权益的；</w:t>
      </w:r>
    </w:p>
    <w:p>
      <w:pPr>
        <w:pStyle w:val="57"/>
        <w:ind w:firstLine="480"/>
        <w:rPr>
          <w:rFonts w:ascii="Times New Roman" w:hAnsi="Times New Roman"/>
          <w:color w:val="auto"/>
          <w:highlight w:val="none"/>
        </w:rPr>
      </w:pPr>
      <w:r>
        <w:rPr>
          <w:rFonts w:ascii="Times New Roman" w:hAnsi="Times New Roman"/>
          <w:color w:val="auto"/>
          <w:highlight w:val="none"/>
        </w:rPr>
        <w:t>D、不同</w:t>
      </w:r>
      <w:r>
        <w:rPr>
          <w:rFonts w:hint="eastAsia"/>
          <w:color w:val="auto"/>
          <w:highlight w:val="none"/>
          <w:lang w:eastAsia="zh-CN"/>
        </w:rPr>
        <w:t>供应商</w:t>
      </w:r>
      <w:r>
        <w:rPr>
          <w:rFonts w:ascii="Times New Roman" w:hAnsi="Times New Roman"/>
          <w:color w:val="auto"/>
          <w:highlight w:val="none"/>
        </w:rPr>
        <w:t>的</w:t>
      </w:r>
      <w:r>
        <w:rPr>
          <w:rFonts w:hint="eastAsia"/>
          <w:color w:val="auto"/>
          <w:highlight w:val="none"/>
          <w:lang w:eastAsia="zh-CN"/>
        </w:rPr>
        <w:t>响应文件</w:t>
      </w:r>
      <w:r>
        <w:rPr>
          <w:rFonts w:ascii="Times New Roman" w:hAnsi="Times New Roman"/>
          <w:color w:val="auto"/>
          <w:highlight w:val="none"/>
        </w:rPr>
        <w:t>由同一单位或者个人编制；</w:t>
      </w:r>
    </w:p>
    <w:p>
      <w:pPr>
        <w:pStyle w:val="57"/>
        <w:ind w:firstLine="480"/>
        <w:rPr>
          <w:rFonts w:ascii="Times New Roman" w:hAnsi="Times New Roman"/>
          <w:color w:val="auto"/>
          <w:highlight w:val="none"/>
        </w:rPr>
      </w:pPr>
      <w:r>
        <w:rPr>
          <w:rFonts w:ascii="Times New Roman" w:hAnsi="Times New Roman"/>
          <w:color w:val="auto"/>
          <w:highlight w:val="none"/>
        </w:rPr>
        <w:t>E、不同</w:t>
      </w:r>
      <w:r>
        <w:rPr>
          <w:rFonts w:hint="eastAsia"/>
          <w:color w:val="auto"/>
          <w:highlight w:val="none"/>
          <w:lang w:eastAsia="zh-CN"/>
        </w:rPr>
        <w:t>供应商</w:t>
      </w:r>
      <w:r>
        <w:rPr>
          <w:rFonts w:ascii="Times New Roman" w:hAnsi="Times New Roman"/>
          <w:color w:val="auto"/>
          <w:highlight w:val="none"/>
        </w:rPr>
        <w:t>委托同一单位或者个人办理询价事宜；</w:t>
      </w:r>
    </w:p>
    <w:p>
      <w:pPr>
        <w:pStyle w:val="57"/>
        <w:ind w:firstLine="480"/>
        <w:rPr>
          <w:rFonts w:ascii="Times New Roman" w:hAnsi="Times New Roman"/>
          <w:color w:val="auto"/>
          <w:highlight w:val="none"/>
        </w:rPr>
      </w:pPr>
      <w:r>
        <w:rPr>
          <w:rFonts w:ascii="Times New Roman" w:hAnsi="Times New Roman"/>
          <w:color w:val="auto"/>
          <w:highlight w:val="none"/>
        </w:rPr>
        <w:t>F、不同</w:t>
      </w:r>
      <w:r>
        <w:rPr>
          <w:rFonts w:hint="eastAsia"/>
          <w:color w:val="auto"/>
          <w:highlight w:val="none"/>
          <w:lang w:eastAsia="zh-CN"/>
        </w:rPr>
        <w:t>供应商</w:t>
      </w:r>
      <w:r>
        <w:rPr>
          <w:rFonts w:ascii="Times New Roman" w:hAnsi="Times New Roman"/>
          <w:color w:val="auto"/>
          <w:highlight w:val="none"/>
        </w:rPr>
        <w:t>的</w:t>
      </w:r>
      <w:r>
        <w:rPr>
          <w:rFonts w:hint="eastAsia"/>
          <w:color w:val="auto"/>
          <w:highlight w:val="none"/>
          <w:lang w:eastAsia="zh-CN"/>
        </w:rPr>
        <w:t>响应文件</w:t>
      </w:r>
      <w:r>
        <w:rPr>
          <w:rFonts w:ascii="Times New Roman" w:hAnsi="Times New Roman"/>
          <w:color w:val="auto"/>
          <w:highlight w:val="none"/>
        </w:rPr>
        <w:t>载明的项目管理成员或者联系人为同一人；</w:t>
      </w:r>
    </w:p>
    <w:p>
      <w:pPr>
        <w:pStyle w:val="57"/>
        <w:ind w:firstLine="480"/>
        <w:rPr>
          <w:rFonts w:ascii="Times New Roman" w:hAnsi="Times New Roman"/>
          <w:color w:val="auto"/>
          <w:highlight w:val="none"/>
        </w:rPr>
      </w:pPr>
      <w:r>
        <w:rPr>
          <w:rFonts w:ascii="Times New Roman" w:hAnsi="Times New Roman"/>
          <w:color w:val="auto"/>
          <w:highlight w:val="none"/>
        </w:rPr>
        <w:t>G、不同</w:t>
      </w:r>
      <w:r>
        <w:rPr>
          <w:rFonts w:hint="eastAsia"/>
          <w:color w:val="auto"/>
          <w:highlight w:val="none"/>
          <w:lang w:eastAsia="zh-CN"/>
        </w:rPr>
        <w:t>供应商</w:t>
      </w:r>
      <w:r>
        <w:rPr>
          <w:rFonts w:ascii="Times New Roman" w:hAnsi="Times New Roman"/>
          <w:color w:val="auto"/>
          <w:highlight w:val="none"/>
        </w:rPr>
        <w:t>的</w:t>
      </w:r>
      <w:r>
        <w:rPr>
          <w:rFonts w:hint="eastAsia"/>
          <w:color w:val="auto"/>
          <w:highlight w:val="none"/>
          <w:lang w:eastAsia="zh-CN"/>
        </w:rPr>
        <w:t>响应文件</w:t>
      </w:r>
      <w:r>
        <w:rPr>
          <w:rFonts w:ascii="Times New Roman" w:hAnsi="Times New Roman"/>
          <w:color w:val="auto"/>
          <w:highlight w:val="none"/>
        </w:rPr>
        <w:t>异常一致或者报价呈规律性差异；</w:t>
      </w:r>
    </w:p>
    <w:p>
      <w:pPr>
        <w:pStyle w:val="57"/>
        <w:ind w:firstLine="480"/>
        <w:rPr>
          <w:rFonts w:ascii="Times New Roman" w:hAnsi="Times New Roman"/>
          <w:color w:val="auto"/>
          <w:highlight w:val="none"/>
        </w:rPr>
      </w:pPr>
      <w:r>
        <w:rPr>
          <w:rFonts w:ascii="Times New Roman" w:hAnsi="Times New Roman"/>
          <w:color w:val="auto"/>
          <w:highlight w:val="none"/>
        </w:rPr>
        <w:t>H、不同</w:t>
      </w:r>
      <w:r>
        <w:rPr>
          <w:rFonts w:hint="eastAsia"/>
          <w:color w:val="auto"/>
          <w:highlight w:val="none"/>
          <w:lang w:eastAsia="zh-CN"/>
        </w:rPr>
        <w:t>供应商</w:t>
      </w:r>
      <w:r>
        <w:rPr>
          <w:rFonts w:ascii="Times New Roman" w:hAnsi="Times New Roman"/>
          <w:color w:val="auto"/>
          <w:highlight w:val="none"/>
        </w:rPr>
        <w:t>的</w:t>
      </w:r>
      <w:r>
        <w:rPr>
          <w:rFonts w:hint="eastAsia"/>
          <w:color w:val="auto"/>
          <w:highlight w:val="none"/>
          <w:lang w:eastAsia="zh-CN"/>
        </w:rPr>
        <w:t>响应文件</w:t>
      </w:r>
      <w:r>
        <w:rPr>
          <w:rFonts w:ascii="Times New Roman" w:hAnsi="Times New Roman"/>
          <w:color w:val="auto"/>
          <w:highlight w:val="none"/>
        </w:rPr>
        <w:t>相互混装；</w:t>
      </w:r>
    </w:p>
    <w:p>
      <w:pPr>
        <w:pStyle w:val="57"/>
        <w:ind w:firstLine="480"/>
        <w:rPr>
          <w:rFonts w:ascii="Times New Roman" w:hAnsi="Times New Roman"/>
          <w:color w:val="auto"/>
          <w:highlight w:val="none"/>
        </w:rPr>
      </w:pPr>
      <w:r>
        <w:rPr>
          <w:rFonts w:ascii="Times New Roman" w:hAnsi="Times New Roman"/>
          <w:color w:val="auto"/>
          <w:highlight w:val="none"/>
        </w:rPr>
        <w:t>21 编写评审报告</w:t>
      </w:r>
    </w:p>
    <w:p>
      <w:pPr>
        <w:pStyle w:val="57"/>
        <w:ind w:firstLine="480"/>
        <w:rPr>
          <w:rFonts w:ascii="Times New Roman" w:hAnsi="Times New Roman"/>
          <w:color w:val="auto"/>
          <w:highlight w:val="none"/>
        </w:rPr>
      </w:pPr>
      <w:r>
        <w:rPr>
          <w:rFonts w:ascii="Times New Roman" w:hAnsi="Times New Roman"/>
          <w:color w:val="auto"/>
          <w:highlight w:val="none"/>
        </w:rPr>
        <w:t>询价小组组长根据询价过程中形成的原始记录和评审结果编写评审报告，由询价小组全体人员签字确认。</w:t>
      </w:r>
    </w:p>
    <w:p>
      <w:pPr>
        <w:pStyle w:val="57"/>
        <w:ind w:firstLine="480"/>
        <w:rPr>
          <w:rFonts w:ascii="Times New Roman" w:hAnsi="Times New Roman"/>
          <w:color w:val="auto"/>
          <w:highlight w:val="none"/>
        </w:rPr>
      </w:pPr>
      <w:r>
        <w:rPr>
          <w:rFonts w:ascii="Times New Roman" w:hAnsi="Times New Roman"/>
          <w:color w:val="auto"/>
          <w:highlight w:val="none"/>
        </w:rPr>
        <w:t>22. 确定成交供应商</w:t>
      </w:r>
    </w:p>
    <w:p>
      <w:pPr>
        <w:pStyle w:val="57"/>
        <w:ind w:firstLine="480"/>
        <w:rPr>
          <w:rFonts w:ascii="Times New Roman" w:hAnsi="Times New Roman"/>
          <w:color w:val="auto"/>
          <w:highlight w:val="none"/>
        </w:rPr>
      </w:pPr>
      <w:r>
        <w:rPr>
          <w:rFonts w:hint="eastAsia" w:ascii="Times New Roman" w:hAnsi="Times New Roman"/>
          <w:color w:val="auto"/>
          <w:highlight w:val="none"/>
        </w:rPr>
        <w:t>本次</w:t>
      </w:r>
      <w:r>
        <w:rPr>
          <w:rFonts w:hint="eastAsia"/>
          <w:color w:val="auto"/>
          <w:highlight w:val="none"/>
          <w:lang w:val="en-US" w:eastAsia="zh-CN"/>
        </w:rPr>
        <w:t>询价采购</w:t>
      </w:r>
      <w:r>
        <w:rPr>
          <w:rFonts w:hint="eastAsia" w:ascii="Times New Roman" w:hAnsi="Times New Roman"/>
          <w:color w:val="auto"/>
          <w:highlight w:val="none"/>
        </w:rPr>
        <w:t>项目，在质量和服务均能满足</w:t>
      </w:r>
      <w:r>
        <w:rPr>
          <w:rFonts w:hint="eastAsia"/>
          <w:color w:val="auto"/>
          <w:highlight w:val="none"/>
          <w:lang w:val="en-US" w:eastAsia="zh-CN"/>
        </w:rPr>
        <w:t>询价</w:t>
      </w:r>
      <w:r>
        <w:rPr>
          <w:rFonts w:hint="eastAsia" w:ascii="Times New Roman" w:hAnsi="Times New Roman"/>
          <w:color w:val="auto"/>
          <w:highlight w:val="none"/>
        </w:rPr>
        <w:t>文件实质性响应要求的供应商中，按照供应商由低到高的报价顺序，甲方授权评标委员会按照成交候选供应商排序，优先直接确定排名第一的供应商为成交供应商</w:t>
      </w:r>
      <w:r>
        <w:rPr>
          <w:rFonts w:ascii="Times New Roman" w:hAnsi="Times New Roman"/>
          <w:color w:val="auto"/>
          <w:highlight w:val="none"/>
        </w:rPr>
        <w:t>。</w:t>
      </w:r>
    </w:p>
    <w:p>
      <w:pPr>
        <w:pStyle w:val="57"/>
        <w:ind w:firstLine="480"/>
        <w:rPr>
          <w:rFonts w:ascii="Times New Roman" w:hAnsi="Times New Roman"/>
          <w:color w:val="auto"/>
          <w:highlight w:val="none"/>
        </w:rPr>
      </w:pPr>
      <w:r>
        <w:rPr>
          <w:rFonts w:ascii="Times New Roman" w:hAnsi="Times New Roman"/>
          <w:color w:val="auto"/>
          <w:highlight w:val="none"/>
        </w:rPr>
        <w:t>23. 询价保密</w:t>
      </w:r>
    </w:p>
    <w:p>
      <w:pPr>
        <w:pStyle w:val="57"/>
        <w:ind w:firstLine="480"/>
        <w:rPr>
          <w:rFonts w:ascii="Times New Roman" w:hAnsi="Times New Roman"/>
          <w:color w:val="auto"/>
          <w:highlight w:val="none"/>
        </w:rPr>
      </w:pPr>
      <w:r>
        <w:rPr>
          <w:rFonts w:ascii="Times New Roman" w:hAnsi="Times New Roman"/>
          <w:color w:val="auto"/>
          <w:highlight w:val="none"/>
        </w:rPr>
        <w:t>23.1 在询价期间，任何人不得透露与询价有关的其他</w:t>
      </w:r>
      <w:r>
        <w:rPr>
          <w:rFonts w:hint="eastAsia"/>
          <w:color w:val="auto"/>
          <w:highlight w:val="none"/>
          <w:lang w:eastAsia="zh-CN"/>
        </w:rPr>
        <w:t>供应商</w:t>
      </w:r>
      <w:r>
        <w:rPr>
          <w:rFonts w:ascii="Times New Roman" w:hAnsi="Times New Roman"/>
          <w:color w:val="auto"/>
          <w:highlight w:val="none"/>
        </w:rPr>
        <w:t>的技术资料、价格和其他信息。</w:t>
      </w:r>
    </w:p>
    <w:p>
      <w:pPr>
        <w:pStyle w:val="57"/>
        <w:ind w:firstLine="480"/>
        <w:rPr>
          <w:rFonts w:ascii="Times New Roman" w:hAnsi="Times New Roman"/>
          <w:color w:val="auto"/>
          <w:highlight w:val="none"/>
        </w:rPr>
      </w:pPr>
      <w:r>
        <w:rPr>
          <w:rFonts w:ascii="Times New Roman" w:hAnsi="Times New Roman"/>
          <w:color w:val="auto"/>
          <w:highlight w:val="none"/>
        </w:rPr>
        <w:t>23.2 询价结束后，参与评审询价的所有人员不得带走询价现场的任何资料。</w:t>
      </w:r>
    </w:p>
    <w:p>
      <w:pPr>
        <w:pStyle w:val="57"/>
        <w:ind w:firstLine="480"/>
        <w:rPr>
          <w:rFonts w:ascii="Times New Roman" w:hAnsi="Times New Roman"/>
          <w:color w:val="auto"/>
          <w:highlight w:val="none"/>
        </w:rPr>
      </w:pPr>
      <w:r>
        <w:rPr>
          <w:rFonts w:ascii="Times New Roman" w:hAnsi="Times New Roman"/>
          <w:color w:val="auto"/>
          <w:highlight w:val="none"/>
        </w:rPr>
        <w:t>24. 关于</w:t>
      </w:r>
      <w:r>
        <w:rPr>
          <w:rFonts w:hint="eastAsia"/>
          <w:color w:val="auto"/>
          <w:highlight w:val="none"/>
          <w:lang w:eastAsia="zh-CN"/>
        </w:rPr>
        <w:t>供应商</w:t>
      </w:r>
      <w:r>
        <w:rPr>
          <w:rFonts w:ascii="Times New Roman" w:hAnsi="Times New Roman"/>
          <w:color w:val="auto"/>
          <w:highlight w:val="none"/>
        </w:rPr>
        <w:t>瑕疵滞后发现的处理规则</w:t>
      </w:r>
    </w:p>
    <w:p>
      <w:pPr>
        <w:pStyle w:val="57"/>
        <w:ind w:firstLine="480"/>
        <w:rPr>
          <w:rFonts w:ascii="Times New Roman" w:hAnsi="Times New Roman"/>
          <w:color w:val="auto"/>
          <w:highlight w:val="none"/>
        </w:rPr>
      </w:pPr>
      <w:r>
        <w:rPr>
          <w:rFonts w:ascii="Times New Roman" w:hAnsi="Times New Roman"/>
          <w:color w:val="auto"/>
          <w:highlight w:val="none"/>
        </w:rPr>
        <w:t>无论基于何种原因，各项本应作拒绝或无效处理的情形，即便未被及时发现而使该</w:t>
      </w:r>
      <w:r>
        <w:rPr>
          <w:rFonts w:hint="eastAsia"/>
          <w:color w:val="auto"/>
          <w:highlight w:val="none"/>
          <w:lang w:eastAsia="zh-CN"/>
        </w:rPr>
        <w:t>供应商</w:t>
      </w:r>
      <w:r>
        <w:rPr>
          <w:rFonts w:ascii="Times New Roman" w:hAnsi="Times New Roman"/>
          <w:color w:val="auto"/>
          <w:highlight w:val="none"/>
        </w:rPr>
        <w:t>进入初审、询价或其它后续程序的，包括已经签约的情形，一旦被发现存在上述情形，导致此前评审结果被取消，其相关的一切损失均由该</w:t>
      </w:r>
      <w:r>
        <w:rPr>
          <w:rFonts w:hint="eastAsia"/>
          <w:color w:val="auto"/>
          <w:highlight w:val="none"/>
          <w:lang w:eastAsia="zh-CN"/>
        </w:rPr>
        <w:t>供应商</w:t>
      </w:r>
      <w:r>
        <w:rPr>
          <w:rFonts w:ascii="Times New Roman" w:hAnsi="Times New Roman"/>
          <w:color w:val="auto"/>
          <w:highlight w:val="none"/>
        </w:rPr>
        <w:t>承担。</w:t>
      </w:r>
    </w:p>
    <w:p>
      <w:pPr>
        <w:pStyle w:val="57"/>
        <w:ind w:firstLine="480"/>
        <w:rPr>
          <w:rFonts w:ascii="Times New Roman" w:hAnsi="Times New Roman"/>
          <w:color w:val="auto"/>
          <w:highlight w:val="none"/>
        </w:rPr>
      </w:pPr>
      <w:r>
        <w:rPr>
          <w:rFonts w:ascii="Times New Roman" w:hAnsi="Times New Roman"/>
          <w:color w:val="auto"/>
          <w:highlight w:val="none"/>
        </w:rPr>
        <w:t>25. 采购项目终止</w:t>
      </w:r>
    </w:p>
    <w:p>
      <w:pPr>
        <w:pStyle w:val="57"/>
        <w:ind w:firstLine="480"/>
        <w:rPr>
          <w:rFonts w:ascii="Times New Roman" w:hAnsi="Times New Roman"/>
          <w:color w:val="auto"/>
          <w:highlight w:val="none"/>
        </w:rPr>
      </w:pPr>
      <w:r>
        <w:rPr>
          <w:rFonts w:ascii="Times New Roman" w:hAnsi="Times New Roman"/>
          <w:color w:val="auto"/>
          <w:highlight w:val="none"/>
        </w:rPr>
        <w:t>25.1 出现下列情形之一的，终止本次询价活动：</w:t>
      </w:r>
    </w:p>
    <w:p>
      <w:pPr>
        <w:pStyle w:val="57"/>
        <w:ind w:firstLine="480"/>
        <w:rPr>
          <w:rFonts w:ascii="Times New Roman" w:hAnsi="Times New Roman"/>
          <w:color w:val="auto"/>
          <w:highlight w:val="none"/>
        </w:rPr>
      </w:pPr>
      <w:r>
        <w:rPr>
          <w:rFonts w:ascii="Times New Roman" w:hAnsi="Times New Roman"/>
          <w:color w:val="auto"/>
          <w:highlight w:val="none"/>
        </w:rPr>
        <w:t>A、因情况变化，不再符合规定的询价采购方式适用情形的；</w:t>
      </w:r>
    </w:p>
    <w:p>
      <w:pPr>
        <w:pStyle w:val="57"/>
        <w:ind w:firstLine="480"/>
        <w:rPr>
          <w:rFonts w:ascii="Times New Roman" w:hAnsi="Times New Roman"/>
          <w:color w:val="auto"/>
          <w:highlight w:val="none"/>
        </w:rPr>
      </w:pPr>
      <w:r>
        <w:rPr>
          <w:rFonts w:ascii="Times New Roman" w:hAnsi="Times New Roman"/>
          <w:color w:val="auto"/>
          <w:highlight w:val="none"/>
        </w:rPr>
        <w:t>B、出现影响采购公正的违法、违规行为的；</w:t>
      </w:r>
    </w:p>
    <w:p>
      <w:pPr>
        <w:pStyle w:val="57"/>
        <w:ind w:firstLine="480"/>
        <w:rPr>
          <w:rFonts w:ascii="Times New Roman" w:hAnsi="Times New Roman"/>
          <w:color w:val="auto"/>
          <w:highlight w:val="none"/>
        </w:rPr>
      </w:pPr>
      <w:r>
        <w:rPr>
          <w:rFonts w:ascii="Times New Roman" w:hAnsi="Times New Roman"/>
          <w:color w:val="auto"/>
          <w:highlight w:val="none"/>
        </w:rPr>
        <w:t>C、在采购过程中符合竞争要求的</w:t>
      </w:r>
      <w:r>
        <w:rPr>
          <w:rFonts w:hint="eastAsia"/>
          <w:color w:val="auto"/>
          <w:highlight w:val="none"/>
          <w:lang w:eastAsia="zh-CN"/>
        </w:rPr>
        <w:t>供应商</w:t>
      </w:r>
      <w:r>
        <w:rPr>
          <w:rFonts w:ascii="Times New Roman" w:hAnsi="Times New Roman"/>
          <w:color w:val="auto"/>
          <w:highlight w:val="none"/>
        </w:rPr>
        <w:t>或者报价未超过采购预算的供应商不足3家的。</w:t>
      </w:r>
    </w:p>
    <w:p>
      <w:pPr>
        <w:pStyle w:val="57"/>
        <w:ind w:firstLine="480"/>
        <w:rPr>
          <w:rFonts w:ascii="Times New Roman" w:hAnsi="Times New Roman"/>
          <w:color w:val="auto"/>
          <w:highlight w:val="none"/>
        </w:rPr>
      </w:pPr>
      <w:r>
        <w:rPr>
          <w:rFonts w:ascii="Times New Roman" w:hAnsi="Times New Roman"/>
          <w:color w:val="auto"/>
          <w:highlight w:val="none"/>
        </w:rPr>
        <w:t>25.2 项目终止询价后，</w:t>
      </w:r>
      <w:r>
        <w:rPr>
          <w:rFonts w:hint="eastAsia"/>
          <w:color w:val="auto"/>
          <w:highlight w:val="none"/>
          <w:lang w:eastAsia="zh-CN"/>
        </w:rPr>
        <w:t>代理机构</w:t>
      </w:r>
      <w:r>
        <w:rPr>
          <w:rFonts w:ascii="Times New Roman" w:hAnsi="Times New Roman"/>
          <w:color w:val="auto"/>
          <w:highlight w:val="none"/>
        </w:rPr>
        <w:t>将在财政部门指定的媒体上发布项目终止公告并说明原因，依法重新组织采购活动。</w:t>
      </w:r>
    </w:p>
    <w:p>
      <w:pPr>
        <w:pStyle w:val="56"/>
        <w:ind w:firstLine="482"/>
        <w:rPr>
          <w:color w:val="auto"/>
          <w:highlight w:val="none"/>
        </w:rPr>
      </w:pPr>
      <w:bookmarkStart w:id="59" w:name="_Toc98343482"/>
      <w:bookmarkStart w:id="60" w:name="_Toc923"/>
      <w:bookmarkStart w:id="61" w:name="_Toc60870019"/>
      <w:r>
        <w:rPr>
          <w:color w:val="auto"/>
          <w:highlight w:val="none"/>
        </w:rPr>
        <w:t>六、签订合同</w:t>
      </w:r>
      <w:bookmarkEnd w:id="59"/>
      <w:bookmarkEnd w:id="60"/>
      <w:bookmarkEnd w:id="61"/>
    </w:p>
    <w:p>
      <w:pPr>
        <w:pStyle w:val="57"/>
        <w:ind w:firstLine="480"/>
        <w:rPr>
          <w:rFonts w:ascii="Times New Roman" w:hAnsi="Times New Roman"/>
          <w:color w:val="auto"/>
          <w:highlight w:val="none"/>
        </w:rPr>
      </w:pPr>
      <w:r>
        <w:rPr>
          <w:rFonts w:ascii="Times New Roman" w:hAnsi="Times New Roman"/>
          <w:color w:val="auto"/>
          <w:highlight w:val="none"/>
        </w:rPr>
        <w:t>26. 成交通知</w:t>
      </w:r>
    </w:p>
    <w:p>
      <w:pPr>
        <w:pStyle w:val="57"/>
        <w:ind w:firstLine="480"/>
        <w:rPr>
          <w:rFonts w:ascii="Times New Roman" w:hAnsi="Times New Roman"/>
          <w:color w:val="auto"/>
          <w:highlight w:val="none"/>
        </w:rPr>
      </w:pPr>
      <w:r>
        <w:rPr>
          <w:rFonts w:ascii="Times New Roman" w:hAnsi="Times New Roman"/>
          <w:color w:val="auto"/>
          <w:highlight w:val="none"/>
        </w:rPr>
        <w:t>26.1 成交供应商确定后，</w:t>
      </w:r>
      <w:r>
        <w:rPr>
          <w:rFonts w:hint="eastAsia"/>
          <w:color w:val="auto"/>
          <w:highlight w:val="none"/>
          <w:lang w:eastAsia="zh-CN"/>
        </w:rPr>
        <w:t>代理机构</w:t>
      </w:r>
      <w:r>
        <w:rPr>
          <w:rFonts w:ascii="Times New Roman" w:hAnsi="Times New Roman"/>
          <w:color w:val="auto"/>
          <w:highlight w:val="none"/>
        </w:rPr>
        <w:t>将于2个工作日内在山西省政府采购网上发布成交公告，但该成交结果的有效性不依赖于未成交的</w:t>
      </w:r>
      <w:r>
        <w:rPr>
          <w:rFonts w:hint="eastAsia"/>
          <w:color w:val="auto"/>
          <w:highlight w:val="none"/>
          <w:lang w:eastAsia="zh-CN"/>
        </w:rPr>
        <w:t>供应商</w:t>
      </w:r>
      <w:r>
        <w:rPr>
          <w:rFonts w:ascii="Times New Roman" w:hAnsi="Times New Roman"/>
          <w:color w:val="auto"/>
          <w:highlight w:val="none"/>
        </w:rPr>
        <w:t>是否知道成交结果。成交通知书对采购人和成交供应商具有同等法律效力。成交通知书发出以后，采购人改变成交结果或者成交供应商放弃成交，应当承担相应的法律责任。</w:t>
      </w:r>
    </w:p>
    <w:p>
      <w:pPr>
        <w:pStyle w:val="57"/>
        <w:ind w:firstLine="480"/>
        <w:rPr>
          <w:rFonts w:ascii="Times New Roman" w:hAnsi="Times New Roman"/>
          <w:color w:val="auto"/>
          <w:highlight w:val="none"/>
        </w:rPr>
      </w:pPr>
      <w:r>
        <w:rPr>
          <w:rFonts w:ascii="Times New Roman" w:hAnsi="Times New Roman"/>
          <w:color w:val="auto"/>
          <w:highlight w:val="none"/>
        </w:rPr>
        <w:t xml:space="preserve">26.2 </w:t>
      </w:r>
      <w:r>
        <w:rPr>
          <w:rFonts w:hint="eastAsia"/>
          <w:color w:val="auto"/>
          <w:highlight w:val="none"/>
          <w:lang w:eastAsia="zh-CN"/>
        </w:rPr>
        <w:t>代理机构</w:t>
      </w:r>
      <w:r>
        <w:rPr>
          <w:rFonts w:ascii="Times New Roman" w:hAnsi="Times New Roman"/>
          <w:color w:val="auto"/>
          <w:highlight w:val="none"/>
        </w:rPr>
        <w:t>对未成交的</w:t>
      </w:r>
      <w:r>
        <w:rPr>
          <w:rFonts w:hint="eastAsia"/>
          <w:color w:val="auto"/>
          <w:highlight w:val="none"/>
          <w:lang w:eastAsia="zh-CN"/>
        </w:rPr>
        <w:t>供应商</w:t>
      </w:r>
      <w:r>
        <w:rPr>
          <w:rFonts w:ascii="Times New Roman" w:hAnsi="Times New Roman"/>
          <w:color w:val="auto"/>
          <w:highlight w:val="none"/>
        </w:rPr>
        <w:t>不作未成交原因的解释。</w:t>
      </w:r>
    </w:p>
    <w:p>
      <w:pPr>
        <w:pStyle w:val="57"/>
        <w:ind w:firstLine="480"/>
        <w:rPr>
          <w:rFonts w:ascii="Times New Roman" w:hAnsi="Times New Roman"/>
          <w:color w:val="auto"/>
          <w:highlight w:val="none"/>
        </w:rPr>
      </w:pPr>
      <w:r>
        <w:rPr>
          <w:rFonts w:ascii="Times New Roman" w:hAnsi="Times New Roman"/>
          <w:color w:val="auto"/>
          <w:highlight w:val="none"/>
        </w:rPr>
        <w:t>26.3 成交通知书是合同的组成部分。</w:t>
      </w:r>
    </w:p>
    <w:p>
      <w:pPr>
        <w:pStyle w:val="57"/>
        <w:ind w:firstLine="480"/>
        <w:rPr>
          <w:rFonts w:ascii="Times New Roman" w:hAnsi="Times New Roman"/>
          <w:color w:val="auto"/>
          <w:highlight w:val="none"/>
        </w:rPr>
      </w:pPr>
      <w:r>
        <w:rPr>
          <w:rFonts w:ascii="Times New Roman" w:hAnsi="Times New Roman"/>
          <w:color w:val="auto"/>
          <w:highlight w:val="none"/>
        </w:rPr>
        <w:t>27. 签订合同</w:t>
      </w:r>
    </w:p>
    <w:p>
      <w:pPr>
        <w:pStyle w:val="57"/>
        <w:ind w:firstLine="480"/>
        <w:rPr>
          <w:rFonts w:ascii="Times New Roman" w:hAnsi="Times New Roman"/>
          <w:color w:val="auto"/>
          <w:highlight w:val="none"/>
        </w:rPr>
      </w:pPr>
      <w:r>
        <w:rPr>
          <w:rFonts w:ascii="Times New Roman" w:hAnsi="Times New Roman"/>
          <w:color w:val="auto"/>
          <w:highlight w:val="none"/>
        </w:rPr>
        <w:t>27.1 成交供应商应在</w:t>
      </w:r>
      <w:r>
        <w:rPr>
          <w:rFonts w:hint="eastAsia"/>
          <w:color w:val="auto"/>
          <w:highlight w:val="none"/>
          <w:lang w:eastAsia="zh-CN"/>
        </w:rPr>
        <w:t>代理机构</w:t>
      </w:r>
      <w:r>
        <w:rPr>
          <w:rFonts w:ascii="Times New Roman" w:hAnsi="Times New Roman"/>
          <w:color w:val="auto"/>
          <w:highlight w:val="none"/>
        </w:rPr>
        <w:t>发出成交通知书30日内按照询价文件、</w:t>
      </w:r>
      <w:r>
        <w:rPr>
          <w:rFonts w:hint="eastAsia"/>
          <w:color w:val="auto"/>
          <w:highlight w:val="none"/>
          <w:lang w:eastAsia="zh-CN"/>
        </w:rPr>
        <w:t>响应文件</w:t>
      </w:r>
      <w:r>
        <w:rPr>
          <w:rFonts w:ascii="Times New Roman" w:hAnsi="Times New Roman"/>
          <w:color w:val="auto"/>
          <w:highlight w:val="none"/>
        </w:rPr>
        <w:t>及评审过程中的有关澄清、说明、承诺或者补正文件的内容与采购人签订合同。</w:t>
      </w:r>
    </w:p>
    <w:p>
      <w:pPr>
        <w:pStyle w:val="57"/>
        <w:ind w:firstLine="480"/>
        <w:rPr>
          <w:rFonts w:ascii="Times New Roman" w:hAnsi="Times New Roman"/>
          <w:color w:val="auto"/>
          <w:highlight w:val="none"/>
        </w:rPr>
      </w:pPr>
      <w:r>
        <w:rPr>
          <w:rFonts w:ascii="Times New Roman" w:hAnsi="Times New Roman"/>
          <w:color w:val="auto"/>
          <w:highlight w:val="none"/>
        </w:rPr>
        <w:t>27.2 成交供应商不得再与采购人签订背离合同实质性内容的其它协议或声明。</w:t>
      </w:r>
    </w:p>
    <w:p>
      <w:pPr>
        <w:pStyle w:val="57"/>
        <w:ind w:firstLine="480"/>
        <w:rPr>
          <w:rFonts w:ascii="Times New Roman" w:hAnsi="Times New Roman"/>
          <w:color w:val="auto"/>
          <w:highlight w:val="none"/>
        </w:rPr>
      </w:pPr>
      <w:r>
        <w:rPr>
          <w:rFonts w:ascii="Times New Roman" w:hAnsi="Times New Roman"/>
          <w:color w:val="auto"/>
          <w:highlight w:val="none"/>
        </w:rPr>
        <w:t>27.3 本文件第四部分商务、技术要求商务条件中要求成交供应商提交履约保证金的，成交供应商须按照规定向采购人提交履约保证金。</w:t>
      </w:r>
    </w:p>
    <w:p>
      <w:pPr>
        <w:pStyle w:val="57"/>
        <w:ind w:firstLine="480"/>
        <w:rPr>
          <w:color w:val="auto"/>
          <w:highlight w:val="none"/>
        </w:rPr>
      </w:pPr>
      <w:bookmarkStart w:id="62" w:name="_Toc98343483"/>
      <w:bookmarkStart w:id="63" w:name="_Toc16324"/>
      <w:bookmarkStart w:id="64" w:name="_Toc60870020"/>
      <w:r>
        <w:rPr>
          <w:b/>
          <w:bCs/>
          <w:color w:val="auto"/>
          <w:highlight w:val="none"/>
        </w:rPr>
        <w:t>七、</w:t>
      </w:r>
      <w:bookmarkEnd w:id="62"/>
      <w:bookmarkEnd w:id="63"/>
      <w:bookmarkEnd w:id="64"/>
      <w:bookmarkStart w:id="65" w:name="_Toc60870021"/>
      <w:bookmarkStart w:id="66" w:name="_Toc12353"/>
      <w:bookmarkStart w:id="67" w:name="_Toc98343484"/>
      <w:r>
        <w:rPr>
          <w:b/>
          <w:bCs/>
          <w:color w:val="auto"/>
          <w:highlight w:val="none"/>
        </w:rPr>
        <w:t>保密和披露</w:t>
      </w:r>
      <w:bookmarkEnd w:id="65"/>
      <w:bookmarkEnd w:id="66"/>
      <w:bookmarkEnd w:id="67"/>
    </w:p>
    <w:p>
      <w:pPr>
        <w:pStyle w:val="57"/>
        <w:ind w:firstLine="480"/>
        <w:rPr>
          <w:rFonts w:ascii="Times New Roman" w:hAnsi="Times New Roman"/>
          <w:color w:val="auto"/>
          <w:highlight w:val="none"/>
        </w:rPr>
      </w:pPr>
      <w:r>
        <w:rPr>
          <w:rFonts w:ascii="Times New Roman" w:hAnsi="Times New Roman"/>
          <w:color w:val="auto"/>
          <w:highlight w:val="none"/>
        </w:rPr>
        <w:t>2</w:t>
      </w:r>
      <w:r>
        <w:rPr>
          <w:rFonts w:hint="eastAsia"/>
          <w:color w:val="auto"/>
          <w:highlight w:val="none"/>
          <w:lang w:val="en-US" w:eastAsia="zh-CN"/>
        </w:rPr>
        <w:t>8</w:t>
      </w:r>
      <w:r>
        <w:rPr>
          <w:rFonts w:ascii="Times New Roman" w:hAnsi="Times New Roman"/>
          <w:color w:val="auto"/>
          <w:highlight w:val="none"/>
        </w:rPr>
        <w:t>. 保密</w:t>
      </w:r>
    </w:p>
    <w:p>
      <w:pPr>
        <w:pStyle w:val="57"/>
        <w:ind w:firstLine="480"/>
        <w:rPr>
          <w:rFonts w:ascii="Times New Roman" w:hAnsi="Times New Roman"/>
          <w:color w:val="auto"/>
          <w:highlight w:val="none"/>
        </w:rPr>
      </w:pPr>
      <w:r>
        <w:rPr>
          <w:rFonts w:hint="eastAsia"/>
          <w:color w:val="auto"/>
          <w:highlight w:val="none"/>
          <w:lang w:eastAsia="zh-CN"/>
        </w:rPr>
        <w:t>供应商</w:t>
      </w:r>
      <w:r>
        <w:rPr>
          <w:rFonts w:ascii="Times New Roman" w:hAnsi="Times New Roman"/>
          <w:color w:val="auto"/>
          <w:highlight w:val="none"/>
        </w:rPr>
        <w:t>自获得询价文件之日起，须承诺承担对本采购项目的保密义务，不得将因本次询价获得的信息向第三人外传。</w:t>
      </w:r>
    </w:p>
    <w:p>
      <w:pPr>
        <w:pStyle w:val="57"/>
        <w:ind w:firstLine="480"/>
        <w:rPr>
          <w:rFonts w:ascii="Times New Roman" w:hAnsi="Times New Roman"/>
          <w:color w:val="auto"/>
          <w:highlight w:val="none"/>
        </w:rPr>
      </w:pPr>
      <w:r>
        <w:rPr>
          <w:rFonts w:hint="eastAsia"/>
          <w:color w:val="auto"/>
          <w:highlight w:val="none"/>
          <w:lang w:val="en-US" w:eastAsia="zh-CN"/>
        </w:rPr>
        <w:t>29</w:t>
      </w:r>
      <w:r>
        <w:rPr>
          <w:rFonts w:ascii="Times New Roman" w:hAnsi="Times New Roman"/>
          <w:color w:val="auto"/>
          <w:highlight w:val="none"/>
        </w:rPr>
        <w:t>. 披露</w:t>
      </w:r>
    </w:p>
    <w:p>
      <w:pPr>
        <w:pStyle w:val="57"/>
        <w:ind w:firstLine="480"/>
        <w:rPr>
          <w:rFonts w:ascii="Times New Roman" w:hAnsi="Times New Roman"/>
          <w:color w:val="auto"/>
          <w:highlight w:val="none"/>
        </w:rPr>
      </w:pPr>
      <w:r>
        <w:rPr>
          <w:rFonts w:hint="eastAsia"/>
          <w:color w:val="auto"/>
          <w:highlight w:val="none"/>
          <w:lang w:val="en-US" w:eastAsia="zh-CN"/>
        </w:rPr>
        <w:t>29</w:t>
      </w:r>
      <w:r>
        <w:rPr>
          <w:rFonts w:ascii="Times New Roman" w:hAnsi="Times New Roman"/>
          <w:color w:val="auto"/>
          <w:highlight w:val="none"/>
        </w:rPr>
        <w:t xml:space="preserve">.1 </w:t>
      </w:r>
      <w:r>
        <w:rPr>
          <w:rFonts w:hint="eastAsia"/>
          <w:color w:val="auto"/>
          <w:highlight w:val="none"/>
          <w:lang w:eastAsia="zh-CN"/>
        </w:rPr>
        <w:t>代理机构</w:t>
      </w:r>
      <w:r>
        <w:rPr>
          <w:rFonts w:ascii="Times New Roman" w:hAnsi="Times New Roman"/>
          <w:color w:val="auto"/>
          <w:highlight w:val="none"/>
        </w:rPr>
        <w:t>有权将</w:t>
      </w:r>
      <w:r>
        <w:rPr>
          <w:rFonts w:hint="eastAsia"/>
          <w:color w:val="auto"/>
          <w:highlight w:val="none"/>
          <w:lang w:eastAsia="zh-CN"/>
        </w:rPr>
        <w:t>供应商</w:t>
      </w:r>
      <w:r>
        <w:rPr>
          <w:rFonts w:ascii="Times New Roman" w:hAnsi="Times New Roman"/>
          <w:color w:val="auto"/>
          <w:highlight w:val="none"/>
        </w:rPr>
        <w:t>提供的所有资料向有关政府部门或评审的有关人员披露。</w:t>
      </w:r>
    </w:p>
    <w:p>
      <w:pPr>
        <w:pStyle w:val="57"/>
        <w:ind w:firstLine="480"/>
        <w:rPr>
          <w:rFonts w:ascii="Times New Roman" w:hAnsi="Times New Roman"/>
          <w:color w:val="auto"/>
          <w:highlight w:val="none"/>
        </w:rPr>
      </w:pPr>
      <w:r>
        <w:rPr>
          <w:rFonts w:hint="eastAsia"/>
          <w:color w:val="auto"/>
          <w:highlight w:val="none"/>
          <w:lang w:val="en-US" w:eastAsia="zh-CN"/>
        </w:rPr>
        <w:t>29</w:t>
      </w:r>
      <w:r>
        <w:rPr>
          <w:rFonts w:ascii="Times New Roman" w:hAnsi="Times New Roman"/>
          <w:color w:val="auto"/>
          <w:highlight w:val="none"/>
        </w:rPr>
        <w:t>.2 在</w:t>
      </w:r>
      <w:r>
        <w:rPr>
          <w:rFonts w:hint="eastAsia"/>
          <w:color w:val="auto"/>
          <w:highlight w:val="none"/>
          <w:lang w:eastAsia="zh-CN"/>
        </w:rPr>
        <w:t>代理机构</w:t>
      </w:r>
      <w:r>
        <w:rPr>
          <w:rFonts w:ascii="Times New Roman" w:hAnsi="Times New Roman"/>
          <w:color w:val="auto"/>
          <w:highlight w:val="none"/>
        </w:rPr>
        <w:t>认为适当时、国家机关调查、审查、审计时以及其他符合法律规定的情形下，</w:t>
      </w:r>
      <w:r>
        <w:rPr>
          <w:rFonts w:hint="eastAsia"/>
          <w:color w:val="auto"/>
          <w:highlight w:val="none"/>
          <w:lang w:eastAsia="zh-CN"/>
        </w:rPr>
        <w:t>代理机构</w:t>
      </w:r>
      <w:r>
        <w:rPr>
          <w:rFonts w:ascii="Times New Roman" w:hAnsi="Times New Roman"/>
          <w:color w:val="auto"/>
          <w:highlight w:val="none"/>
        </w:rPr>
        <w:t>无须事先征求</w:t>
      </w:r>
      <w:r>
        <w:rPr>
          <w:rFonts w:hint="eastAsia"/>
          <w:color w:val="auto"/>
          <w:highlight w:val="none"/>
          <w:lang w:eastAsia="zh-CN"/>
        </w:rPr>
        <w:t>供应商</w:t>
      </w:r>
      <w:r>
        <w:rPr>
          <w:rFonts w:ascii="Times New Roman" w:hAnsi="Times New Roman"/>
          <w:color w:val="auto"/>
          <w:highlight w:val="none"/>
        </w:rPr>
        <w:t>/成交人同意而可以披露关于采购过程、合同文本、签署情况的资料、</w:t>
      </w:r>
      <w:r>
        <w:rPr>
          <w:rFonts w:hint="eastAsia"/>
          <w:color w:val="auto"/>
          <w:highlight w:val="none"/>
          <w:lang w:eastAsia="zh-CN"/>
        </w:rPr>
        <w:t>供应商</w:t>
      </w:r>
      <w:r>
        <w:rPr>
          <w:rFonts w:ascii="Times New Roman" w:hAnsi="Times New Roman"/>
          <w:color w:val="auto"/>
          <w:highlight w:val="none"/>
        </w:rPr>
        <w:t>/成交人的名称及地址、</w:t>
      </w:r>
      <w:r>
        <w:rPr>
          <w:rFonts w:hint="eastAsia"/>
          <w:color w:val="auto"/>
          <w:highlight w:val="none"/>
          <w:lang w:eastAsia="zh-CN"/>
        </w:rPr>
        <w:t>响应文件</w:t>
      </w:r>
      <w:r>
        <w:rPr>
          <w:rFonts w:ascii="Times New Roman" w:hAnsi="Times New Roman"/>
          <w:color w:val="auto"/>
          <w:highlight w:val="none"/>
        </w:rPr>
        <w:t>的有关信息以及补充条款等，但应当在合理的必要范围内。对任何已经公布过的内容或与之内容相同的资料，以及</w:t>
      </w:r>
      <w:r>
        <w:rPr>
          <w:rFonts w:hint="eastAsia"/>
          <w:color w:val="auto"/>
          <w:highlight w:val="none"/>
          <w:lang w:eastAsia="zh-CN"/>
        </w:rPr>
        <w:t>供应商</w:t>
      </w:r>
      <w:r>
        <w:rPr>
          <w:rFonts w:ascii="Times New Roman" w:hAnsi="Times New Roman"/>
          <w:color w:val="auto"/>
          <w:highlight w:val="none"/>
        </w:rPr>
        <w:t>/成交人已经泄露或公开的，无须再承担保密责任。</w:t>
      </w:r>
    </w:p>
    <w:p>
      <w:pPr>
        <w:pStyle w:val="56"/>
        <w:ind w:firstLine="482"/>
        <w:rPr>
          <w:color w:val="auto"/>
          <w:highlight w:val="none"/>
        </w:rPr>
      </w:pPr>
      <w:bookmarkStart w:id="68" w:name="_Toc6414"/>
      <w:bookmarkStart w:id="69" w:name="_Toc98343485"/>
      <w:bookmarkStart w:id="70" w:name="_Toc60870022"/>
      <w:r>
        <w:rPr>
          <w:rFonts w:hint="eastAsia"/>
          <w:color w:val="auto"/>
          <w:highlight w:val="none"/>
          <w:lang w:val="en-US" w:eastAsia="zh-CN"/>
        </w:rPr>
        <w:t>八</w:t>
      </w:r>
      <w:r>
        <w:rPr>
          <w:color w:val="auto"/>
          <w:highlight w:val="none"/>
        </w:rPr>
        <w:t>、询问和质疑</w:t>
      </w:r>
      <w:bookmarkEnd w:id="68"/>
      <w:bookmarkEnd w:id="69"/>
      <w:bookmarkEnd w:id="70"/>
    </w:p>
    <w:p>
      <w:pPr>
        <w:pStyle w:val="57"/>
        <w:ind w:firstLine="480"/>
        <w:rPr>
          <w:rFonts w:ascii="Times New Roman" w:hAnsi="Times New Roman"/>
          <w:color w:val="auto"/>
          <w:highlight w:val="none"/>
        </w:rPr>
      </w:pPr>
      <w:r>
        <w:rPr>
          <w:rFonts w:hint="eastAsia"/>
          <w:color w:val="auto"/>
          <w:highlight w:val="none"/>
          <w:lang w:val="en-US" w:eastAsia="zh-CN"/>
        </w:rPr>
        <w:t>30</w:t>
      </w:r>
      <w:r>
        <w:rPr>
          <w:rFonts w:ascii="Times New Roman" w:hAnsi="Times New Roman"/>
          <w:color w:val="auto"/>
          <w:highlight w:val="none"/>
        </w:rPr>
        <w:t>. 询问</w:t>
      </w:r>
    </w:p>
    <w:p>
      <w:pPr>
        <w:pStyle w:val="57"/>
        <w:ind w:firstLine="480"/>
        <w:rPr>
          <w:rFonts w:ascii="Times New Roman" w:hAnsi="Times New Roman"/>
          <w:color w:val="auto"/>
          <w:highlight w:val="none"/>
        </w:rPr>
      </w:pPr>
      <w:r>
        <w:rPr>
          <w:rFonts w:hint="eastAsia"/>
          <w:color w:val="auto"/>
          <w:highlight w:val="none"/>
          <w:lang w:val="en-US" w:eastAsia="zh-CN"/>
        </w:rPr>
        <w:t>30</w:t>
      </w:r>
      <w:r>
        <w:rPr>
          <w:rFonts w:ascii="Times New Roman" w:hAnsi="Times New Roman"/>
          <w:color w:val="auto"/>
          <w:highlight w:val="none"/>
        </w:rPr>
        <w:t xml:space="preserve">.1 </w:t>
      </w:r>
      <w:r>
        <w:rPr>
          <w:rFonts w:hint="eastAsia"/>
          <w:color w:val="auto"/>
          <w:highlight w:val="none"/>
          <w:lang w:eastAsia="zh-CN"/>
        </w:rPr>
        <w:t>供应商</w:t>
      </w:r>
      <w:r>
        <w:rPr>
          <w:rFonts w:ascii="Times New Roman" w:hAnsi="Times New Roman"/>
          <w:color w:val="auto"/>
          <w:highlight w:val="none"/>
        </w:rPr>
        <w:t>对询价文件有疑问的，可按第一部分</w:t>
      </w:r>
      <w:r>
        <w:rPr>
          <w:rFonts w:hint="eastAsia"/>
          <w:color w:val="auto"/>
          <w:highlight w:val="none"/>
          <w:lang w:eastAsia="zh-CN"/>
        </w:rPr>
        <w:t>询价公告</w:t>
      </w:r>
      <w:r>
        <w:rPr>
          <w:rFonts w:ascii="Times New Roman" w:hAnsi="Times New Roman"/>
          <w:color w:val="auto"/>
          <w:highlight w:val="none"/>
        </w:rPr>
        <w:t>中载明的联系方式、地址，口头或书面形式向</w:t>
      </w:r>
      <w:r>
        <w:rPr>
          <w:rFonts w:hint="eastAsia"/>
          <w:color w:val="auto"/>
          <w:highlight w:val="none"/>
          <w:lang w:eastAsia="zh-CN"/>
        </w:rPr>
        <w:t>代理机构</w:t>
      </w:r>
      <w:r>
        <w:rPr>
          <w:rFonts w:ascii="Times New Roman" w:hAnsi="Times New Roman"/>
          <w:color w:val="auto"/>
          <w:highlight w:val="none"/>
        </w:rPr>
        <w:t>、采购人提出询问；进行质疑的，必须以书面形式提出质疑函。</w:t>
      </w:r>
      <w:r>
        <w:rPr>
          <w:rFonts w:hint="eastAsia"/>
          <w:color w:val="auto"/>
          <w:highlight w:val="none"/>
          <w:lang w:eastAsia="zh-CN"/>
        </w:rPr>
        <w:t>供应商</w:t>
      </w:r>
      <w:r>
        <w:rPr>
          <w:rFonts w:ascii="Times New Roman" w:hAnsi="Times New Roman"/>
          <w:color w:val="auto"/>
          <w:highlight w:val="none"/>
        </w:rPr>
        <w:t>对评审过程、采购结果有疑问的，可按成交公告中载明的联系方式、地址提出质疑。</w:t>
      </w:r>
    </w:p>
    <w:p>
      <w:pPr>
        <w:pStyle w:val="57"/>
        <w:ind w:firstLine="480"/>
        <w:rPr>
          <w:rFonts w:ascii="Times New Roman" w:hAnsi="Times New Roman"/>
          <w:color w:val="auto"/>
          <w:highlight w:val="none"/>
        </w:rPr>
      </w:pPr>
      <w:r>
        <w:rPr>
          <w:rFonts w:hint="eastAsia"/>
          <w:color w:val="auto"/>
          <w:highlight w:val="none"/>
          <w:lang w:val="en-US" w:eastAsia="zh-CN"/>
        </w:rPr>
        <w:t>30</w:t>
      </w:r>
      <w:r>
        <w:rPr>
          <w:rFonts w:ascii="Times New Roman" w:hAnsi="Times New Roman"/>
          <w:color w:val="auto"/>
          <w:highlight w:val="none"/>
        </w:rPr>
        <w:t>.2 询问事项若属于采购人提交的采购需求范畴的，询问方式为口头询问的，</w:t>
      </w:r>
      <w:r>
        <w:rPr>
          <w:rFonts w:hint="eastAsia"/>
          <w:color w:val="auto"/>
          <w:highlight w:val="none"/>
          <w:lang w:eastAsia="zh-CN"/>
        </w:rPr>
        <w:t>代理机构</w:t>
      </w:r>
      <w:r>
        <w:rPr>
          <w:rFonts w:ascii="Times New Roman" w:hAnsi="Times New Roman"/>
          <w:color w:val="auto"/>
          <w:highlight w:val="none"/>
        </w:rPr>
        <w:t>告知询问对象直接向采购人询问；询问方式为书面询问的，</w:t>
      </w:r>
      <w:r>
        <w:rPr>
          <w:rFonts w:hint="eastAsia"/>
          <w:color w:val="auto"/>
          <w:highlight w:val="none"/>
          <w:lang w:eastAsia="zh-CN"/>
        </w:rPr>
        <w:t>供应商</w:t>
      </w:r>
      <w:r>
        <w:rPr>
          <w:rFonts w:ascii="Times New Roman" w:hAnsi="Times New Roman"/>
          <w:color w:val="auto"/>
          <w:highlight w:val="none"/>
        </w:rPr>
        <w:t>须提供以下资料各2份，法定代表人身份证明书、法定代表人授权委托书、委托人和被委托人的身份证扫描件、询问函。在</w:t>
      </w:r>
      <w:r>
        <w:rPr>
          <w:rFonts w:hint="eastAsia"/>
          <w:color w:val="auto"/>
          <w:highlight w:val="none"/>
          <w:lang w:eastAsia="zh-CN"/>
        </w:rPr>
        <w:t>代理机构</w:t>
      </w:r>
      <w:r>
        <w:rPr>
          <w:rFonts w:ascii="Times New Roman" w:hAnsi="Times New Roman"/>
          <w:color w:val="auto"/>
          <w:highlight w:val="none"/>
        </w:rPr>
        <w:t>领取《供应商询问告知函》（一式三份），潜在供应商持《供应商询问告知函》向采购人进行询问。采购人须在法定时间内向询问供应商进行书面答复。</w:t>
      </w:r>
    </w:p>
    <w:p>
      <w:pPr>
        <w:pStyle w:val="57"/>
        <w:ind w:firstLine="480"/>
        <w:rPr>
          <w:rFonts w:ascii="Times New Roman" w:hAnsi="Times New Roman"/>
          <w:color w:val="auto"/>
          <w:highlight w:val="none"/>
        </w:rPr>
      </w:pPr>
      <w:r>
        <w:rPr>
          <w:rFonts w:ascii="Times New Roman" w:hAnsi="Times New Roman"/>
          <w:color w:val="auto"/>
          <w:highlight w:val="none"/>
        </w:rPr>
        <w:t>3</w:t>
      </w:r>
      <w:r>
        <w:rPr>
          <w:rFonts w:hint="eastAsia"/>
          <w:color w:val="auto"/>
          <w:highlight w:val="none"/>
          <w:lang w:val="en-US" w:eastAsia="zh-CN"/>
        </w:rPr>
        <w:t>1</w:t>
      </w:r>
      <w:r>
        <w:rPr>
          <w:rFonts w:ascii="Times New Roman" w:hAnsi="Times New Roman"/>
          <w:color w:val="auto"/>
          <w:highlight w:val="none"/>
        </w:rPr>
        <w:t>. 质疑</w:t>
      </w:r>
    </w:p>
    <w:p>
      <w:pPr>
        <w:pStyle w:val="57"/>
        <w:ind w:firstLine="480"/>
        <w:rPr>
          <w:rFonts w:ascii="Times New Roman" w:hAnsi="Times New Roman"/>
          <w:color w:val="auto"/>
          <w:highlight w:val="none"/>
        </w:rPr>
      </w:pPr>
      <w:r>
        <w:rPr>
          <w:rFonts w:ascii="Times New Roman" w:hAnsi="Times New Roman"/>
          <w:color w:val="auto"/>
          <w:highlight w:val="none"/>
        </w:rPr>
        <w:t>3</w:t>
      </w:r>
      <w:r>
        <w:rPr>
          <w:rFonts w:hint="eastAsia"/>
          <w:color w:val="auto"/>
          <w:highlight w:val="none"/>
          <w:lang w:val="en-US" w:eastAsia="zh-CN"/>
        </w:rPr>
        <w:t>1</w:t>
      </w:r>
      <w:r>
        <w:rPr>
          <w:rFonts w:ascii="Times New Roman" w:hAnsi="Times New Roman"/>
          <w:color w:val="auto"/>
          <w:highlight w:val="none"/>
        </w:rPr>
        <w:t xml:space="preserve">.1 </w:t>
      </w:r>
      <w:r>
        <w:rPr>
          <w:rFonts w:hint="eastAsia"/>
          <w:color w:val="auto"/>
          <w:highlight w:val="none"/>
          <w:lang w:eastAsia="zh-CN"/>
        </w:rPr>
        <w:t>供应商</w:t>
      </w:r>
      <w:r>
        <w:rPr>
          <w:rFonts w:ascii="Times New Roman" w:hAnsi="Times New Roman"/>
          <w:color w:val="auto"/>
          <w:highlight w:val="none"/>
        </w:rPr>
        <w:t>认为询价文件、询价过程和采购结果使自己的权益受到损害，应当在法定质疑期限内以书面形式一次性提出针对同一采购程序环节的质疑。</w:t>
      </w:r>
    </w:p>
    <w:p>
      <w:pPr>
        <w:pStyle w:val="57"/>
        <w:ind w:firstLine="480"/>
        <w:rPr>
          <w:rFonts w:ascii="Times New Roman" w:hAnsi="Times New Roman"/>
          <w:color w:val="auto"/>
          <w:highlight w:val="none"/>
        </w:rPr>
      </w:pPr>
      <w:r>
        <w:rPr>
          <w:rFonts w:ascii="Times New Roman" w:hAnsi="Times New Roman"/>
          <w:color w:val="auto"/>
          <w:highlight w:val="none"/>
        </w:rPr>
        <w:t>对询价文件提出质疑的，应在收到询价文件之日起7个工作日内提出质疑；对询价过程提出质疑的，在各采购程序环节结束之日起7个工作日内提出；对询价结果提出质疑的，应在结果公告发布之日起7个工作日内提出质疑；</w:t>
      </w:r>
    </w:p>
    <w:p>
      <w:pPr>
        <w:pStyle w:val="57"/>
        <w:ind w:firstLine="480"/>
        <w:rPr>
          <w:rFonts w:ascii="Times New Roman" w:hAnsi="Times New Roman"/>
          <w:color w:val="auto"/>
          <w:highlight w:val="none"/>
        </w:rPr>
      </w:pPr>
      <w:r>
        <w:rPr>
          <w:rFonts w:ascii="Times New Roman" w:hAnsi="Times New Roman"/>
          <w:color w:val="auto"/>
          <w:highlight w:val="none"/>
        </w:rPr>
        <w:t>3</w:t>
      </w:r>
      <w:r>
        <w:rPr>
          <w:rFonts w:hint="eastAsia"/>
          <w:color w:val="auto"/>
          <w:highlight w:val="none"/>
          <w:lang w:val="en-US" w:eastAsia="zh-CN"/>
        </w:rPr>
        <w:t>1</w:t>
      </w:r>
      <w:r>
        <w:rPr>
          <w:rFonts w:ascii="Times New Roman" w:hAnsi="Times New Roman"/>
          <w:color w:val="auto"/>
          <w:highlight w:val="none"/>
        </w:rPr>
        <w:t>.2 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供应商获得采购文件时间的证明材料；质疑函原件。供应商提出质疑应当提交质疑函和必要的证明材料。</w:t>
      </w:r>
    </w:p>
    <w:p>
      <w:pPr>
        <w:pStyle w:val="57"/>
        <w:ind w:firstLine="480"/>
        <w:rPr>
          <w:rFonts w:ascii="Times New Roman" w:hAnsi="Times New Roman"/>
          <w:color w:val="auto"/>
          <w:highlight w:val="none"/>
        </w:rPr>
      </w:pPr>
      <w:r>
        <w:rPr>
          <w:rFonts w:ascii="Times New Roman" w:hAnsi="Times New Roman"/>
          <w:color w:val="auto"/>
          <w:highlight w:val="none"/>
        </w:rPr>
        <w:t>质疑函内容包括：</w:t>
      </w:r>
    </w:p>
    <w:p>
      <w:pPr>
        <w:pStyle w:val="57"/>
        <w:ind w:firstLine="48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57"/>
        <w:ind w:firstLine="480"/>
        <w:rPr>
          <w:rFonts w:ascii="Times New Roman" w:hAnsi="Times New Roman"/>
          <w:color w:val="auto"/>
          <w:highlight w:val="none"/>
        </w:rPr>
      </w:pPr>
      <w:r>
        <w:rPr>
          <w:rFonts w:ascii="Times New Roman" w:hAnsi="Times New Roman"/>
          <w:color w:val="auto"/>
          <w:highlight w:val="none"/>
        </w:rPr>
        <w:t>（二）质疑项目的名称、编号；</w:t>
      </w:r>
    </w:p>
    <w:p>
      <w:pPr>
        <w:pStyle w:val="57"/>
        <w:ind w:firstLine="48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57"/>
        <w:ind w:firstLine="480"/>
        <w:rPr>
          <w:rFonts w:ascii="Times New Roman" w:hAnsi="Times New Roman"/>
          <w:color w:val="auto"/>
          <w:highlight w:val="none"/>
        </w:rPr>
      </w:pPr>
      <w:r>
        <w:rPr>
          <w:rFonts w:ascii="Times New Roman" w:hAnsi="Times New Roman"/>
          <w:color w:val="auto"/>
          <w:highlight w:val="none"/>
        </w:rPr>
        <w:t>（四）事实依据；</w:t>
      </w:r>
    </w:p>
    <w:p>
      <w:pPr>
        <w:pStyle w:val="57"/>
        <w:ind w:firstLine="480"/>
        <w:rPr>
          <w:rFonts w:ascii="Times New Roman" w:hAnsi="Times New Roman"/>
          <w:color w:val="auto"/>
          <w:highlight w:val="none"/>
        </w:rPr>
      </w:pPr>
      <w:r>
        <w:rPr>
          <w:rFonts w:ascii="Times New Roman" w:hAnsi="Times New Roman"/>
          <w:color w:val="auto"/>
          <w:highlight w:val="none"/>
        </w:rPr>
        <w:t>（五）必要的法律依据；</w:t>
      </w:r>
    </w:p>
    <w:p>
      <w:pPr>
        <w:pStyle w:val="57"/>
        <w:ind w:firstLine="480"/>
        <w:rPr>
          <w:rFonts w:ascii="Times New Roman" w:hAnsi="Times New Roman"/>
          <w:color w:val="auto"/>
          <w:highlight w:val="none"/>
        </w:rPr>
      </w:pPr>
      <w:r>
        <w:rPr>
          <w:rFonts w:ascii="Times New Roman" w:hAnsi="Times New Roman"/>
          <w:color w:val="auto"/>
          <w:highlight w:val="none"/>
        </w:rPr>
        <w:t>（六）提出质疑的日期。</w:t>
      </w:r>
    </w:p>
    <w:p>
      <w:pPr>
        <w:pStyle w:val="57"/>
        <w:ind w:firstLine="480"/>
        <w:rPr>
          <w:rFonts w:ascii="Times New Roman" w:hAnsi="Times New Roman"/>
          <w:color w:val="auto"/>
          <w:highlight w:val="none"/>
        </w:rPr>
      </w:pPr>
      <w:r>
        <w:rPr>
          <w:rFonts w:ascii="Times New Roman" w:hAnsi="Times New Roman"/>
          <w:color w:val="auto"/>
          <w:highlight w:val="none"/>
        </w:rPr>
        <w:t>供应商为自然人的，应当由本人签字；供应商为法人或者其他组织的，应当由法定代表人、主要负责人签字或者盖章，并加盖公章。</w:t>
      </w:r>
    </w:p>
    <w:p>
      <w:pPr>
        <w:pStyle w:val="57"/>
        <w:ind w:firstLine="480"/>
        <w:rPr>
          <w:rFonts w:ascii="Times New Roman" w:hAnsi="Times New Roman"/>
          <w:color w:val="auto"/>
          <w:highlight w:val="none"/>
        </w:rPr>
      </w:pPr>
      <w:r>
        <w:rPr>
          <w:rFonts w:ascii="Times New Roman" w:hAnsi="Times New Roman"/>
          <w:color w:val="auto"/>
          <w:highlight w:val="none"/>
        </w:rPr>
        <w:t>3</w:t>
      </w:r>
      <w:r>
        <w:rPr>
          <w:rFonts w:hint="eastAsia"/>
          <w:color w:val="auto"/>
          <w:highlight w:val="none"/>
          <w:lang w:val="en-US" w:eastAsia="zh-CN"/>
        </w:rPr>
        <w:t>1</w:t>
      </w:r>
      <w:r>
        <w:rPr>
          <w:rFonts w:ascii="Times New Roman" w:hAnsi="Times New Roman"/>
          <w:color w:val="auto"/>
          <w:highlight w:val="none"/>
        </w:rPr>
        <w:t>.3对询价文件编制内容（不包括采购需求）、评审过程、采购结果提出质疑的，由</w:t>
      </w:r>
      <w:r>
        <w:rPr>
          <w:rFonts w:hint="eastAsia"/>
          <w:color w:val="auto"/>
          <w:highlight w:val="none"/>
          <w:lang w:eastAsia="zh-CN"/>
        </w:rPr>
        <w:t>代理机构</w:t>
      </w:r>
      <w:r>
        <w:rPr>
          <w:rFonts w:ascii="Times New Roman" w:hAnsi="Times New Roman"/>
          <w:color w:val="auto"/>
          <w:highlight w:val="none"/>
        </w:rPr>
        <w:t>进行书面答复。对询价文件中采购需求提出质疑的，</w:t>
      </w:r>
      <w:r>
        <w:rPr>
          <w:rFonts w:hint="eastAsia"/>
          <w:color w:val="auto"/>
          <w:highlight w:val="none"/>
          <w:lang w:eastAsia="zh-CN"/>
        </w:rPr>
        <w:t>代理机构</w:t>
      </w:r>
      <w:r>
        <w:rPr>
          <w:rFonts w:ascii="Times New Roman" w:hAnsi="Times New Roman"/>
          <w:color w:val="auto"/>
          <w:highlight w:val="none"/>
        </w:rPr>
        <w:t>出具《供应商质疑告知函》（一式三份），供应商持《供应商质疑告知函》向采购人提出质疑。</w:t>
      </w:r>
    </w:p>
    <w:p>
      <w:pPr>
        <w:pStyle w:val="57"/>
        <w:ind w:firstLine="480"/>
        <w:rPr>
          <w:rFonts w:ascii="Times New Roman" w:hAnsi="Times New Roman"/>
          <w:color w:val="auto"/>
          <w:highlight w:val="none"/>
        </w:rPr>
      </w:pPr>
      <w:r>
        <w:rPr>
          <w:rFonts w:ascii="Times New Roman" w:hAnsi="Times New Roman"/>
          <w:color w:val="auto"/>
          <w:highlight w:val="none"/>
        </w:rPr>
        <w:t>3</w:t>
      </w:r>
      <w:r>
        <w:rPr>
          <w:rFonts w:hint="eastAsia"/>
          <w:color w:val="auto"/>
          <w:highlight w:val="none"/>
          <w:lang w:val="en-US" w:eastAsia="zh-CN"/>
        </w:rPr>
        <w:t>1</w:t>
      </w:r>
      <w:r>
        <w:rPr>
          <w:rFonts w:ascii="Times New Roman" w:hAnsi="Times New Roman"/>
          <w:color w:val="auto"/>
          <w:highlight w:val="none"/>
        </w:rPr>
        <w:t xml:space="preserve">.4 </w:t>
      </w:r>
      <w:r>
        <w:rPr>
          <w:rFonts w:hint="eastAsia"/>
          <w:color w:val="auto"/>
          <w:highlight w:val="none"/>
          <w:lang w:eastAsia="zh-CN"/>
        </w:rPr>
        <w:t>代理机构</w:t>
      </w:r>
      <w:r>
        <w:rPr>
          <w:rFonts w:ascii="Times New Roman" w:hAnsi="Times New Roman"/>
          <w:color w:val="auto"/>
          <w:highlight w:val="none"/>
        </w:rPr>
        <w:t>、采购人将依据《政府采购法实施条例》第五十二条第一款的规定时限对</w:t>
      </w:r>
      <w:r>
        <w:rPr>
          <w:rFonts w:hint="eastAsia"/>
          <w:color w:val="auto"/>
          <w:highlight w:val="none"/>
          <w:lang w:eastAsia="zh-CN"/>
        </w:rPr>
        <w:t>供应商</w:t>
      </w:r>
      <w:r>
        <w:rPr>
          <w:rFonts w:ascii="Times New Roman" w:hAnsi="Times New Roman"/>
          <w:color w:val="auto"/>
          <w:highlight w:val="none"/>
        </w:rPr>
        <w:t>的询问、质疑做出处理和答复。</w:t>
      </w:r>
    </w:p>
    <w:p>
      <w:pPr>
        <w:pStyle w:val="57"/>
        <w:ind w:firstLine="480"/>
        <w:rPr>
          <w:rFonts w:ascii="Times New Roman" w:hAnsi="Times New Roman"/>
          <w:color w:val="auto"/>
          <w:highlight w:val="none"/>
        </w:rPr>
      </w:pPr>
      <w:r>
        <w:rPr>
          <w:rFonts w:ascii="Times New Roman" w:hAnsi="Times New Roman"/>
          <w:color w:val="auto"/>
          <w:highlight w:val="none"/>
        </w:rPr>
        <w:t>质疑答复应当包括下列内容：</w:t>
      </w:r>
    </w:p>
    <w:p>
      <w:pPr>
        <w:pStyle w:val="57"/>
        <w:ind w:firstLine="480"/>
        <w:rPr>
          <w:rFonts w:ascii="Times New Roman" w:hAnsi="Times New Roman"/>
          <w:color w:val="auto"/>
          <w:highlight w:val="none"/>
        </w:rPr>
      </w:pPr>
      <w:r>
        <w:rPr>
          <w:rFonts w:ascii="Times New Roman" w:hAnsi="Times New Roman"/>
          <w:color w:val="auto"/>
          <w:highlight w:val="none"/>
        </w:rPr>
        <w:t>（一）质疑供应商的姓名或者名称；</w:t>
      </w:r>
    </w:p>
    <w:p>
      <w:pPr>
        <w:pStyle w:val="57"/>
        <w:ind w:firstLine="480"/>
        <w:rPr>
          <w:rFonts w:ascii="Times New Roman" w:hAnsi="Times New Roman"/>
          <w:color w:val="auto"/>
          <w:highlight w:val="none"/>
        </w:rPr>
      </w:pPr>
      <w:r>
        <w:rPr>
          <w:rFonts w:ascii="Times New Roman" w:hAnsi="Times New Roman"/>
          <w:color w:val="auto"/>
          <w:highlight w:val="none"/>
        </w:rPr>
        <w:t>（二）收到质疑函的日期、质疑项目名称及编号；</w:t>
      </w:r>
    </w:p>
    <w:p>
      <w:pPr>
        <w:pStyle w:val="57"/>
        <w:ind w:firstLine="480"/>
        <w:rPr>
          <w:rFonts w:ascii="Times New Roman" w:hAnsi="Times New Roman"/>
          <w:color w:val="auto"/>
          <w:highlight w:val="none"/>
        </w:rPr>
      </w:pPr>
      <w:r>
        <w:rPr>
          <w:rFonts w:ascii="Times New Roman" w:hAnsi="Times New Roman"/>
          <w:color w:val="auto"/>
          <w:highlight w:val="none"/>
        </w:rPr>
        <w:t>（三）质疑事项、质疑答复的具体内容、事实依据和法律依据；</w:t>
      </w:r>
    </w:p>
    <w:p>
      <w:pPr>
        <w:pStyle w:val="57"/>
        <w:ind w:firstLine="480"/>
        <w:rPr>
          <w:rFonts w:ascii="Times New Roman" w:hAnsi="Times New Roman"/>
          <w:color w:val="auto"/>
          <w:highlight w:val="none"/>
        </w:rPr>
      </w:pPr>
      <w:r>
        <w:rPr>
          <w:rFonts w:ascii="Times New Roman" w:hAnsi="Times New Roman"/>
          <w:color w:val="auto"/>
          <w:highlight w:val="none"/>
        </w:rPr>
        <w:t>（四）告知质疑供应商依法投诉的权利；</w:t>
      </w:r>
    </w:p>
    <w:p>
      <w:pPr>
        <w:pStyle w:val="57"/>
        <w:ind w:firstLine="480"/>
        <w:rPr>
          <w:rFonts w:ascii="Times New Roman" w:hAnsi="Times New Roman"/>
          <w:color w:val="auto"/>
          <w:highlight w:val="none"/>
        </w:rPr>
      </w:pPr>
      <w:r>
        <w:rPr>
          <w:rFonts w:ascii="Times New Roman" w:hAnsi="Times New Roman"/>
          <w:color w:val="auto"/>
          <w:highlight w:val="none"/>
        </w:rPr>
        <w:t>（五）质疑答复人名称；</w:t>
      </w:r>
    </w:p>
    <w:p>
      <w:pPr>
        <w:pStyle w:val="57"/>
        <w:ind w:firstLine="480"/>
        <w:rPr>
          <w:rFonts w:ascii="Times New Roman" w:hAnsi="Times New Roman"/>
          <w:color w:val="auto"/>
          <w:highlight w:val="none"/>
        </w:rPr>
      </w:pPr>
      <w:r>
        <w:rPr>
          <w:rFonts w:ascii="Times New Roman" w:hAnsi="Times New Roman"/>
          <w:color w:val="auto"/>
          <w:highlight w:val="none"/>
        </w:rPr>
        <w:t>（六）答复质疑的日期。质疑答复的内容不得涉及商业秘密。</w:t>
      </w:r>
    </w:p>
    <w:p>
      <w:pPr>
        <w:pStyle w:val="57"/>
        <w:ind w:firstLine="480"/>
        <w:rPr>
          <w:rFonts w:ascii="Times New Roman" w:hAnsi="Times New Roman"/>
          <w:color w:val="auto"/>
          <w:highlight w:val="none"/>
        </w:rPr>
      </w:pPr>
      <w:r>
        <w:rPr>
          <w:rFonts w:ascii="Times New Roman" w:hAnsi="Times New Roman"/>
          <w:color w:val="auto"/>
          <w:highlight w:val="none"/>
        </w:rPr>
        <w:t>3</w:t>
      </w:r>
      <w:r>
        <w:rPr>
          <w:rFonts w:hint="eastAsia"/>
          <w:color w:val="auto"/>
          <w:highlight w:val="none"/>
          <w:lang w:val="en-US" w:eastAsia="zh-CN"/>
        </w:rPr>
        <w:t>1</w:t>
      </w:r>
      <w:r>
        <w:rPr>
          <w:rFonts w:ascii="Times New Roman" w:hAnsi="Times New Roman"/>
          <w:color w:val="auto"/>
          <w:highlight w:val="none"/>
        </w:rPr>
        <w:t>.5 质疑供应商撤回质疑的，终止质疑处理。</w:t>
      </w:r>
    </w:p>
    <w:p>
      <w:pPr>
        <w:snapToGrid w:val="0"/>
        <w:spacing w:line="360" w:lineRule="auto"/>
        <w:jc w:val="center"/>
        <w:rPr>
          <w:rFonts w:ascii="宋体" w:hAnsi="宋体" w:cs="宋体"/>
          <w:b/>
          <w:color w:val="auto"/>
          <w:kern w:val="0"/>
          <w:sz w:val="24"/>
          <w:highlight w:val="none"/>
        </w:rPr>
      </w:pPr>
      <w:r>
        <w:rPr>
          <w:rFonts w:hint="eastAsia" w:ascii="宋体" w:hAnsi="宋体" w:cs="宋体"/>
          <w:b/>
          <w:bCs/>
          <w:snapToGrid w:val="0"/>
          <w:color w:val="auto"/>
          <w:kern w:val="0"/>
          <w:sz w:val="36"/>
          <w:szCs w:val="36"/>
          <w:highlight w:val="none"/>
        </w:rPr>
        <w:br w:type="page"/>
      </w:r>
      <w:r>
        <w:rPr>
          <w:rFonts w:hint="eastAsia" w:ascii="宋体" w:hAnsi="宋体" w:cs="宋体"/>
          <w:b/>
          <w:bCs/>
          <w:snapToGrid w:val="0"/>
          <w:color w:val="auto"/>
          <w:kern w:val="0"/>
          <w:sz w:val="32"/>
          <w:szCs w:val="32"/>
          <w:highlight w:val="none"/>
        </w:rPr>
        <w:t>第四部分  评审标准和评定方法</w:t>
      </w:r>
    </w:p>
    <w:p>
      <w:pPr>
        <w:snapToGrid w:val="0"/>
        <w:spacing w:line="36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一、资格性审查要求</w:t>
      </w:r>
    </w:p>
    <w:tbl>
      <w:tblPr>
        <w:tblStyle w:val="26"/>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26"/>
        <w:gridCol w:w="2098"/>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5"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26"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2098"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审查要求</w:t>
            </w:r>
          </w:p>
        </w:tc>
        <w:tc>
          <w:tcPr>
            <w:tcW w:w="5180"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35"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26"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tc>
        <w:tc>
          <w:tcPr>
            <w:tcW w:w="2098"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cs="宋体"/>
                <w:sz w:val="24"/>
              </w:rPr>
              <w:t>具有独立承担民事责任的能力</w:t>
            </w:r>
          </w:p>
        </w:tc>
        <w:tc>
          <w:tcPr>
            <w:tcW w:w="5180" w:type="dxa"/>
            <w:noWrap w:val="0"/>
            <w:vAlign w:val="center"/>
          </w:tcPr>
          <w:p>
            <w:pPr>
              <w:spacing w:line="240" w:lineRule="auto"/>
              <w:jc w:val="left"/>
              <w:rPr>
                <w:rFonts w:hint="eastAsia" w:ascii="宋体" w:hAnsi="宋体" w:cs="宋体"/>
                <w:sz w:val="24"/>
              </w:rPr>
            </w:pPr>
            <w:r>
              <w:rPr>
                <w:rFonts w:hint="eastAsia" w:ascii="宋体" w:hAnsi="宋体" w:cs="宋体"/>
                <w:sz w:val="24"/>
              </w:rPr>
              <w:t>提供供应商信用承诺书。</w:t>
            </w:r>
          </w:p>
          <w:p>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sz w:val="24"/>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35"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26"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财务报告</w:t>
            </w:r>
          </w:p>
        </w:tc>
        <w:tc>
          <w:tcPr>
            <w:tcW w:w="2098"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cs="宋体"/>
                <w:sz w:val="24"/>
              </w:rPr>
              <w:t>具有良好的商业信誉和健全的财务会计制度</w:t>
            </w:r>
          </w:p>
        </w:tc>
        <w:tc>
          <w:tcPr>
            <w:tcW w:w="5180" w:type="dxa"/>
            <w:noWrap w:val="0"/>
            <w:vAlign w:val="center"/>
          </w:tcPr>
          <w:p>
            <w:pPr>
              <w:spacing w:line="240" w:lineRule="auto"/>
              <w:jc w:val="left"/>
              <w:rPr>
                <w:rFonts w:hint="eastAsia" w:ascii="宋体" w:hAnsi="宋体" w:cs="宋体"/>
                <w:sz w:val="24"/>
              </w:rPr>
            </w:pPr>
            <w:r>
              <w:rPr>
                <w:rFonts w:hint="eastAsia" w:ascii="宋体" w:hAnsi="宋体" w:cs="宋体"/>
                <w:sz w:val="24"/>
              </w:rPr>
              <w:t>提供供应商信用承诺书。</w:t>
            </w:r>
          </w:p>
          <w:p>
            <w:pPr>
              <w:spacing w:line="240" w:lineRule="auto"/>
              <w:rPr>
                <w:rFonts w:hint="eastAsia" w:ascii="宋体" w:hAnsi="宋体" w:eastAsia="宋体" w:cs="宋体"/>
                <w:color w:val="auto"/>
                <w:sz w:val="24"/>
                <w:highlight w:val="none"/>
              </w:rPr>
            </w:pPr>
            <w:r>
              <w:rPr>
                <w:rFonts w:hint="eastAsia" w:ascii="宋体" w:hAnsi="宋体" w:cs="宋体"/>
                <w:sz w:val="24"/>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35"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26"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w:t>
            </w:r>
          </w:p>
        </w:tc>
        <w:tc>
          <w:tcPr>
            <w:tcW w:w="2098"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cs="宋体"/>
                <w:sz w:val="24"/>
              </w:rPr>
              <w:t>具有履行合同所必需的设备和专业技术能力</w:t>
            </w:r>
          </w:p>
        </w:tc>
        <w:tc>
          <w:tcPr>
            <w:tcW w:w="5180" w:type="dxa"/>
            <w:noWrap w:val="0"/>
            <w:vAlign w:val="center"/>
          </w:tcPr>
          <w:p>
            <w:pPr>
              <w:spacing w:line="240" w:lineRule="auto"/>
              <w:jc w:val="left"/>
              <w:rPr>
                <w:rFonts w:hint="eastAsia" w:ascii="宋体" w:hAnsi="宋体" w:cs="宋体"/>
                <w:sz w:val="24"/>
              </w:rPr>
            </w:pPr>
            <w:r>
              <w:rPr>
                <w:rFonts w:hint="eastAsia" w:ascii="宋体" w:hAnsi="宋体" w:cs="宋体"/>
                <w:sz w:val="24"/>
              </w:rPr>
              <w:t>提供供应商信用承诺书。</w:t>
            </w:r>
          </w:p>
          <w:p>
            <w:pPr>
              <w:spacing w:line="240" w:lineRule="auto"/>
              <w:rPr>
                <w:rFonts w:hint="eastAsia" w:ascii="宋体" w:hAnsi="宋体" w:eastAsia="宋体" w:cs="宋体"/>
                <w:color w:val="auto"/>
                <w:sz w:val="24"/>
                <w:highlight w:val="none"/>
              </w:rPr>
            </w:pPr>
            <w:r>
              <w:rPr>
                <w:rFonts w:hint="eastAsia" w:ascii="宋体" w:hAnsi="宋体" w:cs="宋体"/>
                <w:sz w:val="24"/>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35"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26"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w:t>
            </w:r>
          </w:p>
        </w:tc>
        <w:tc>
          <w:tcPr>
            <w:tcW w:w="2098"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cs="宋体"/>
                <w:sz w:val="24"/>
              </w:rPr>
              <w:t>有依法缴纳税收和社会保障资金的良好记录</w:t>
            </w:r>
          </w:p>
        </w:tc>
        <w:tc>
          <w:tcPr>
            <w:tcW w:w="5180" w:type="dxa"/>
            <w:noWrap w:val="0"/>
            <w:vAlign w:val="center"/>
          </w:tcPr>
          <w:p>
            <w:pPr>
              <w:spacing w:line="240" w:lineRule="auto"/>
              <w:jc w:val="left"/>
              <w:rPr>
                <w:rFonts w:hint="eastAsia" w:ascii="宋体" w:hAnsi="宋体" w:cs="宋体"/>
                <w:sz w:val="24"/>
              </w:rPr>
            </w:pPr>
            <w:r>
              <w:rPr>
                <w:rFonts w:hint="eastAsia" w:ascii="宋体" w:hAnsi="宋体" w:cs="宋体"/>
                <w:sz w:val="24"/>
              </w:rPr>
              <w:t>提供供应商信用承诺书。</w:t>
            </w:r>
          </w:p>
          <w:p>
            <w:pPr>
              <w:spacing w:line="240" w:lineRule="auto"/>
              <w:rPr>
                <w:rFonts w:hint="eastAsia" w:ascii="宋体" w:hAnsi="宋体" w:eastAsia="宋体" w:cs="宋体"/>
                <w:color w:val="auto"/>
                <w:sz w:val="24"/>
                <w:highlight w:val="none"/>
              </w:rPr>
            </w:pPr>
            <w:r>
              <w:rPr>
                <w:rFonts w:hint="eastAsia" w:ascii="宋体" w:hAnsi="宋体" w:cs="宋体"/>
                <w:sz w:val="24"/>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35" w:type="dxa"/>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26"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w:t>
            </w:r>
          </w:p>
        </w:tc>
        <w:tc>
          <w:tcPr>
            <w:tcW w:w="2098" w:type="dxa"/>
            <w:noWrap w:val="0"/>
            <w:vAlign w:val="center"/>
          </w:tcPr>
          <w:p>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cs="宋体"/>
                <w:kern w:val="0"/>
                <w:sz w:val="24"/>
              </w:rPr>
              <w:t>参加政府采购活动前三年内，在经营活动中没有重大违法记录</w:t>
            </w:r>
          </w:p>
        </w:tc>
        <w:tc>
          <w:tcPr>
            <w:tcW w:w="5180" w:type="dxa"/>
            <w:noWrap w:val="0"/>
            <w:vAlign w:val="center"/>
          </w:tcPr>
          <w:p>
            <w:pPr>
              <w:spacing w:line="240" w:lineRule="auto"/>
              <w:jc w:val="left"/>
              <w:rPr>
                <w:rFonts w:hint="eastAsia" w:ascii="宋体" w:hAnsi="宋体" w:cs="宋体"/>
                <w:sz w:val="24"/>
              </w:rPr>
            </w:pPr>
            <w:r>
              <w:rPr>
                <w:rFonts w:hint="eastAsia" w:ascii="宋体" w:hAnsi="宋体" w:cs="宋体"/>
                <w:sz w:val="24"/>
              </w:rPr>
              <w:t>提供供应商信用承诺书。</w:t>
            </w:r>
          </w:p>
          <w:p>
            <w:pPr>
              <w:snapToGrid w:val="0"/>
              <w:spacing w:line="240" w:lineRule="auto"/>
              <w:rPr>
                <w:rFonts w:hint="eastAsia" w:ascii="宋体" w:hAnsi="宋体" w:eastAsia="宋体" w:cs="宋体"/>
                <w:color w:val="auto"/>
                <w:sz w:val="24"/>
                <w:highlight w:val="none"/>
              </w:rPr>
            </w:pPr>
            <w:r>
              <w:rPr>
                <w:rFonts w:hint="eastAsia" w:ascii="宋体" w:hAnsi="宋体" w:cs="宋体"/>
                <w:sz w:val="24"/>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35" w:type="dxa"/>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26" w:type="dxa"/>
            <w:noWrap w:val="0"/>
            <w:vAlign w:val="center"/>
          </w:tcPr>
          <w:p>
            <w:pPr>
              <w:adjustRightInd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基本资质</w:t>
            </w:r>
          </w:p>
        </w:tc>
        <w:tc>
          <w:tcPr>
            <w:tcW w:w="2098" w:type="dxa"/>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提供的</w:t>
            </w:r>
            <w:r>
              <w:rPr>
                <w:rFonts w:hint="eastAsia" w:ascii="宋体" w:hAnsi="宋体" w:cs="宋体"/>
                <w:color w:val="auto"/>
                <w:sz w:val="24"/>
                <w:szCs w:val="24"/>
                <w:highlight w:val="none"/>
                <w:lang w:val="en-US" w:eastAsia="zh-CN"/>
              </w:rPr>
              <w:t>廉洁自律承诺书</w:t>
            </w:r>
            <w:r>
              <w:rPr>
                <w:rFonts w:hint="eastAsia" w:ascii="宋体" w:hAnsi="宋体" w:eastAsia="宋体" w:cs="宋体"/>
                <w:color w:val="auto"/>
                <w:sz w:val="24"/>
                <w:highlight w:val="none"/>
              </w:rPr>
              <w:t>的完整性、符合性进行审查</w:t>
            </w:r>
          </w:p>
        </w:tc>
        <w:tc>
          <w:tcPr>
            <w:tcW w:w="5180" w:type="dxa"/>
            <w:noWrap w:val="0"/>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提供廉洁自律承诺书</w:t>
            </w: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证明文件须内容完整、签署符合要求、加盖电子CA章。否则，响应无效。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735" w:type="dxa"/>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226" w:type="dxa"/>
            <w:noWrap w:val="0"/>
            <w:vAlign w:val="center"/>
          </w:tcPr>
          <w:p>
            <w:pPr>
              <w:snapToGrid w:val="0"/>
              <w:spacing w:line="240" w:lineRule="auto"/>
              <w:rPr>
                <w:rFonts w:hint="eastAsia" w:ascii="宋体" w:hAnsi="宋体" w:eastAsia="宋体" w:cs="宋体"/>
                <w:color w:val="auto"/>
                <w:sz w:val="24"/>
                <w:highlight w:val="none"/>
              </w:rPr>
            </w:pPr>
            <w:r>
              <w:rPr>
                <w:rFonts w:hint="eastAsia" w:ascii="宋体" w:hAnsi="宋体" w:cs="宋体"/>
                <w:sz w:val="24"/>
              </w:rPr>
              <w:t>采购政策</w:t>
            </w:r>
          </w:p>
        </w:tc>
        <w:tc>
          <w:tcPr>
            <w:tcW w:w="2098" w:type="dxa"/>
            <w:noWrap w:val="0"/>
            <w:vAlign w:val="center"/>
          </w:tcPr>
          <w:p>
            <w:pPr>
              <w:snapToGrid w:val="0"/>
              <w:spacing w:line="240" w:lineRule="auto"/>
              <w:rPr>
                <w:rFonts w:hint="eastAsia" w:ascii="宋体" w:hAnsi="宋体" w:eastAsia="宋体" w:cs="宋体"/>
                <w:color w:val="auto"/>
                <w:sz w:val="24"/>
                <w:highlight w:val="none"/>
              </w:rPr>
            </w:pPr>
            <w:r>
              <w:rPr>
                <w:rFonts w:hint="eastAsia" w:ascii="宋体" w:hAnsi="宋体" w:cs="宋体"/>
                <w:sz w:val="24"/>
              </w:rPr>
              <w:t>供应商为</w:t>
            </w:r>
            <w:r>
              <w:rPr>
                <w:rFonts w:hint="eastAsia" w:ascii="宋体" w:hAnsi="宋体" w:cs="宋体"/>
                <w:sz w:val="24"/>
                <w:lang w:val="en-US" w:eastAsia="zh-CN"/>
              </w:rPr>
              <w:t>中</w:t>
            </w:r>
            <w:r>
              <w:rPr>
                <w:rFonts w:hint="eastAsia" w:ascii="宋体" w:hAnsi="宋体" w:cs="宋体"/>
                <w:sz w:val="24"/>
              </w:rPr>
              <w:t>小微企业</w:t>
            </w:r>
          </w:p>
        </w:tc>
        <w:tc>
          <w:tcPr>
            <w:tcW w:w="5180" w:type="dxa"/>
            <w:noWrap w:val="0"/>
            <w:vAlign w:val="center"/>
          </w:tcPr>
          <w:p>
            <w:pPr>
              <w:snapToGrid w:val="0"/>
              <w:spacing w:line="240" w:lineRule="auto"/>
              <w:rPr>
                <w:rFonts w:hint="eastAsia" w:ascii="宋体" w:hAnsi="宋体" w:eastAsia="宋体" w:cs="宋体"/>
                <w:color w:val="auto"/>
                <w:sz w:val="24"/>
                <w:highlight w:val="none"/>
              </w:rPr>
            </w:pPr>
            <w:r>
              <w:rPr>
                <w:rFonts w:hint="eastAsia" w:ascii="宋体" w:hAnsi="宋体" w:cs="宋体"/>
                <w:sz w:val="24"/>
                <w:lang w:val="en-US" w:eastAsia="zh-CN"/>
              </w:rPr>
              <w:t>请根据要求单独上传《中小企业声明函》，格式以采购文件要求为准。</w:t>
            </w:r>
          </w:p>
        </w:tc>
      </w:tr>
    </w:tbl>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说明：1、资格检查的内容若有一项未提供或达不到检查标准，将导致其不具备询价资格，且不允许在询价时补正。</w:t>
      </w:r>
    </w:p>
    <w:p>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除上述内容外，供应商提供的其他材料，不作为资格审查的内容。</w:t>
      </w:r>
    </w:p>
    <w:p>
      <w:pPr>
        <w:snapToGrid w:val="0"/>
        <w:spacing w:line="360" w:lineRule="auto"/>
        <w:ind w:firstLine="241" w:firstLineChars="100"/>
        <w:jc w:val="left"/>
        <w:rPr>
          <w:rFonts w:ascii="宋体" w:hAnsi="宋体" w:cs="宋体"/>
          <w:b/>
          <w:color w:val="auto"/>
          <w:sz w:val="24"/>
          <w:szCs w:val="24"/>
          <w:highlight w:val="none"/>
        </w:rPr>
      </w:pPr>
      <w:r>
        <w:rPr>
          <w:rFonts w:hint="eastAsia" w:ascii="宋体" w:hAnsi="宋体" w:cs="宋体"/>
          <w:b/>
          <w:color w:val="auto"/>
          <w:sz w:val="24"/>
          <w:szCs w:val="24"/>
          <w:highlight w:val="none"/>
        </w:rPr>
        <w:t>二、符合性审查要求</w:t>
      </w:r>
    </w:p>
    <w:tbl>
      <w:tblPr>
        <w:tblStyle w:val="2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10"/>
        <w:gridCol w:w="1933"/>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2"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410"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类型</w:t>
            </w:r>
          </w:p>
        </w:tc>
        <w:tc>
          <w:tcPr>
            <w:tcW w:w="1933"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要求</w:t>
            </w:r>
          </w:p>
        </w:tc>
        <w:tc>
          <w:tcPr>
            <w:tcW w:w="5173"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12"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410" w:type="dxa"/>
            <w:vAlign w:val="center"/>
          </w:tcPr>
          <w:p>
            <w:pPr>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商务资信</w:t>
            </w:r>
          </w:p>
        </w:tc>
        <w:tc>
          <w:tcPr>
            <w:tcW w:w="1933"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对供应商提供的法定代表人（负责人）身份证明文件的符合性、完整性进行审查。</w:t>
            </w:r>
          </w:p>
        </w:tc>
        <w:tc>
          <w:tcPr>
            <w:tcW w:w="5173" w:type="dxa"/>
            <w:vAlign w:val="center"/>
          </w:tcPr>
          <w:p>
            <w:pPr>
              <w:tabs>
                <w:tab w:val="left" w:pos="567"/>
              </w:tabs>
              <w:adjustRightInd w:val="0"/>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1.1提供供应商法定代表人（负责人）身份证明书；</w:t>
            </w:r>
          </w:p>
          <w:p>
            <w:pPr>
              <w:tabs>
                <w:tab w:val="left" w:pos="567"/>
              </w:tabs>
              <w:adjustRightInd w:val="0"/>
              <w:snapToGrid w:val="0"/>
              <w:spacing w:line="440" w:lineRule="exac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1.2法定代表人（负责人）身份证明书须按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文件中提供的格式填写，</w:t>
            </w:r>
            <w:r>
              <w:rPr>
                <w:rFonts w:hint="eastAsia" w:ascii="宋体" w:hAnsi="宋体" w:cs="宋体"/>
                <w:color w:val="auto"/>
                <w:kern w:val="0"/>
                <w:sz w:val="24"/>
                <w:highlight w:val="none"/>
                <w:lang w:eastAsia="zh-CN"/>
              </w:rPr>
              <w:t>并</w:t>
            </w:r>
            <w:r>
              <w:rPr>
                <w:rFonts w:hint="eastAsia" w:ascii="宋体" w:hAnsi="宋体" w:cs="宋体"/>
                <w:color w:val="auto"/>
                <w:kern w:val="0"/>
                <w:sz w:val="24"/>
                <w:highlight w:val="none"/>
              </w:rPr>
              <w:t>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文件要求签字、加盖电子CA章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且内容完整、准确、真实、有效</w:t>
            </w:r>
            <w:r>
              <w:rPr>
                <w:rFonts w:hint="eastAsia" w:ascii="宋体" w:hAnsi="宋体" w:cs="宋体"/>
                <w:color w:val="auto"/>
                <w:kern w:val="0"/>
                <w:sz w:val="24"/>
                <w:highlight w:val="none"/>
                <w:lang w:eastAsia="zh-CN"/>
              </w:rPr>
              <w:t>；</w:t>
            </w:r>
          </w:p>
          <w:p>
            <w:pPr>
              <w:tabs>
                <w:tab w:val="left" w:pos="567"/>
              </w:tabs>
              <w:snapToGrid w:val="0"/>
              <w:spacing w:line="400" w:lineRule="exact"/>
              <w:jc w:val="left"/>
              <w:rPr>
                <w:rFonts w:ascii="宋体" w:hAnsi="宋体" w:cs="宋体"/>
                <w:color w:val="auto"/>
                <w:sz w:val="24"/>
                <w:szCs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不符合以上要求的或未提供的，响应无效。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2"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410"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商务资信</w:t>
            </w:r>
          </w:p>
        </w:tc>
        <w:tc>
          <w:tcPr>
            <w:tcW w:w="1933"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对供应商提供的法定代表人（负责人）授权委托书</w:t>
            </w:r>
            <w:r>
              <w:rPr>
                <w:rFonts w:hint="eastAsia" w:ascii="宋体" w:hAnsi="宋体" w:cs="宋体"/>
                <w:color w:val="auto"/>
                <w:sz w:val="24"/>
                <w:szCs w:val="24"/>
                <w:highlight w:val="none"/>
              </w:rPr>
              <w:t>证明文件的符合性、完整性进行审查。</w:t>
            </w:r>
          </w:p>
          <w:p>
            <w:pPr>
              <w:spacing w:line="400" w:lineRule="exact"/>
              <w:jc w:val="center"/>
              <w:rPr>
                <w:rFonts w:ascii="宋体" w:hAnsi="宋体" w:cs="宋体"/>
                <w:color w:val="auto"/>
                <w:sz w:val="24"/>
                <w:szCs w:val="24"/>
                <w:highlight w:val="none"/>
              </w:rPr>
            </w:pPr>
          </w:p>
        </w:tc>
        <w:tc>
          <w:tcPr>
            <w:tcW w:w="5173" w:type="dxa"/>
            <w:vAlign w:val="center"/>
          </w:tcPr>
          <w:p>
            <w:pPr>
              <w:tabs>
                <w:tab w:val="left" w:pos="567"/>
              </w:tabs>
              <w:snapToGrid w:val="0"/>
              <w:spacing w:line="440" w:lineRule="exac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2.1提供法定代表人（负责人）授权委托书</w:t>
            </w:r>
            <w:r>
              <w:rPr>
                <w:rFonts w:hint="eastAsia" w:ascii="宋体" w:hAnsi="宋体" w:cs="宋体"/>
                <w:color w:val="auto"/>
                <w:kern w:val="0"/>
                <w:sz w:val="24"/>
                <w:highlight w:val="none"/>
                <w:lang w:eastAsia="zh-CN"/>
              </w:rPr>
              <w:t>；</w:t>
            </w:r>
          </w:p>
          <w:p>
            <w:pPr>
              <w:tabs>
                <w:tab w:val="left" w:pos="567"/>
              </w:tabs>
              <w:adjustRightInd w:val="0"/>
              <w:snapToGrid w:val="0"/>
              <w:spacing w:line="440" w:lineRule="exac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2.2法定代表人（负责人）授权委托书须按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文件中提供的格式填写，</w:t>
            </w:r>
            <w:r>
              <w:rPr>
                <w:rFonts w:hint="eastAsia" w:ascii="宋体" w:hAnsi="宋体" w:cs="宋体"/>
                <w:color w:val="auto"/>
                <w:kern w:val="0"/>
                <w:sz w:val="24"/>
                <w:highlight w:val="none"/>
                <w:lang w:eastAsia="zh-CN"/>
              </w:rPr>
              <w:t>并</w:t>
            </w:r>
            <w:r>
              <w:rPr>
                <w:rFonts w:hint="eastAsia" w:ascii="宋体" w:hAnsi="宋体" w:cs="宋体"/>
                <w:color w:val="auto"/>
                <w:kern w:val="0"/>
                <w:sz w:val="24"/>
                <w:highlight w:val="none"/>
              </w:rPr>
              <w:t>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文件要求签字、加盖电子CA章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且内容完整、准确、真实、有效</w:t>
            </w:r>
            <w:r>
              <w:rPr>
                <w:rFonts w:hint="eastAsia" w:ascii="宋体" w:hAnsi="宋体" w:cs="宋体"/>
                <w:color w:val="auto"/>
                <w:kern w:val="0"/>
                <w:sz w:val="24"/>
                <w:highlight w:val="none"/>
                <w:lang w:eastAsia="zh-CN"/>
              </w:rPr>
              <w:t>；</w:t>
            </w:r>
          </w:p>
          <w:p>
            <w:pPr>
              <w:tabs>
                <w:tab w:val="left" w:pos="567"/>
              </w:tabs>
              <w:snapToGrid w:val="0"/>
              <w:spacing w:line="400" w:lineRule="exact"/>
              <w:jc w:val="left"/>
              <w:rPr>
                <w:rFonts w:ascii="宋体" w:hAnsi="宋体" w:cs="宋体"/>
                <w:color w:val="auto"/>
                <w:sz w:val="24"/>
                <w:szCs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不符合以上要求的或未提供的，响应无效。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12"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410"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商务资信</w:t>
            </w:r>
          </w:p>
        </w:tc>
        <w:tc>
          <w:tcPr>
            <w:tcW w:w="1933"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对供应商提供的</w:t>
            </w:r>
            <w:r>
              <w:rPr>
                <w:rFonts w:hint="eastAsia" w:ascii="宋体" w:hAnsi="宋体" w:cs="宋体"/>
                <w:color w:val="auto"/>
                <w:sz w:val="24"/>
                <w:szCs w:val="24"/>
                <w:highlight w:val="none"/>
                <w:lang w:eastAsia="zh-CN"/>
              </w:rPr>
              <w:t>响应函</w:t>
            </w:r>
            <w:r>
              <w:rPr>
                <w:rFonts w:hint="eastAsia" w:ascii="宋体" w:hAnsi="宋体" w:cs="宋体"/>
                <w:color w:val="auto"/>
                <w:sz w:val="24"/>
                <w:szCs w:val="24"/>
                <w:highlight w:val="none"/>
              </w:rPr>
              <w:t>的符合性、完整性进行审查</w:t>
            </w:r>
          </w:p>
        </w:tc>
        <w:tc>
          <w:tcPr>
            <w:tcW w:w="5173" w:type="dxa"/>
            <w:vAlign w:val="center"/>
          </w:tcPr>
          <w:p>
            <w:pPr>
              <w:tabs>
                <w:tab w:val="left" w:pos="567"/>
              </w:tabs>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3.1提供</w:t>
            </w:r>
            <w:r>
              <w:rPr>
                <w:rFonts w:hint="eastAsia" w:ascii="宋体" w:hAnsi="宋体" w:cs="宋体"/>
                <w:color w:val="auto"/>
                <w:sz w:val="24"/>
                <w:szCs w:val="24"/>
                <w:highlight w:val="none"/>
                <w:lang w:eastAsia="zh-CN"/>
              </w:rPr>
              <w:t>响应函</w:t>
            </w:r>
            <w:r>
              <w:rPr>
                <w:rFonts w:hint="eastAsia" w:ascii="宋体" w:hAnsi="宋体" w:cs="宋体"/>
                <w:color w:val="auto"/>
                <w:sz w:val="24"/>
                <w:szCs w:val="24"/>
                <w:highlight w:val="none"/>
              </w:rPr>
              <w:t>；</w:t>
            </w:r>
          </w:p>
          <w:p>
            <w:pPr>
              <w:pStyle w:val="10"/>
              <w:rPr>
                <w:rFonts w:ascii="宋体" w:hAnsi="宋体" w:cs="宋体"/>
                <w:color w:val="auto"/>
                <w:sz w:val="24"/>
                <w:szCs w:val="24"/>
                <w:highlight w:val="none"/>
              </w:rPr>
            </w:pPr>
            <w:r>
              <w:rPr>
                <w:rFonts w:hint="eastAsia" w:ascii="宋体" w:hAnsi="宋体" w:cs="宋体"/>
                <w:color w:val="auto"/>
                <w:sz w:val="24"/>
                <w:szCs w:val="24"/>
                <w:highlight w:val="none"/>
              </w:rPr>
              <w:t>3.2</w:t>
            </w:r>
            <w:r>
              <w:rPr>
                <w:rFonts w:hint="eastAsia" w:ascii="宋体" w:hAnsi="宋体" w:cs="宋体"/>
                <w:color w:val="auto"/>
                <w:sz w:val="24"/>
                <w:szCs w:val="24"/>
                <w:highlight w:val="none"/>
                <w:lang w:eastAsia="zh-CN"/>
              </w:rPr>
              <w:t>响应函</w:t>
            </w:r>
            <w:r>
              <w:rPr>
                <w:rFonts w:hint="eastAsia" w:ascii="宋体" w:hAnsi="宋体" w:cs="宋体"/>
                <w:color w:val="auto"/>
                <w:sz w:val="24"/>
                <w:szCs w:val="24"/>
                <w:highlight w:val="none"/>
              </w:rPr>
              <w:t>须内容完整、签署符合要求、加盖电子CA章。否则，响应无效。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712"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410" w:type="dxa"/>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报价</w:t>
            </w:r>
          </w:p>
        </w:tc>
        <w:tc>
          <w:tcPr>
            <w:tcW w:w="1933"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对供应商提供的</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报价一览表的符合性、完整性进行审查。</w:t>
            </w:r>
          </w:p>
        </w:tc>
        <w:tc>
          <w:tcPr>
            <w:tcW w:w="5173" w:type="dxa"/>
            <w:vAlign w:val="center"/>
          </w:tcPr>
          <w:p>
            <w:pPr>
              <w:tabs>
                <w:tab w:val="left" w:pos="567"/>
              </w:tabs>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4.1提供报价一览表；</w:t>
            </w:r>
          </w:p>
          <w:p>
            <w:pPr>
              <w:tabs>
                <w:tab w:val="left" w:pos="567"/>
              </w:tabs>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4.2报价一览表审查报价一览表须内容完整、签署符合要求、加盖电子CA章。否则，响应无效。</w:t>
            </w:r>
          </w:p>
          <w:p>
            <w:pPr>
              <w:tabs>
                <w:tab w:val="left" w:pos="567"/>
              </w:tabs>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4.3报价一览表存在漏项、缺项、错项；存在有超出本项目最高限价等情形的的，响应无效；</w:t>
            </w:r>
          </w:p>
          <w:p>
            <w:pPr>
              <w:tabs>
                <w:tab w:val="left" w:pos="567"/>
              </w:tabs>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4.4报价有可选择或可调整的报价的，响应无效。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2"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410"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商务资信</w:t>
            </w:r>
          </w:p>
        </w:tc>
        <w:tc>
          <w:tcPr>
            <w:tcW w:w="1933"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对供应商提供的商务规范响应及偏离表的完整性、符合性进行审查</w:t>
            </w:r>
          </w:p>
        </w:tc>
        <w:tc>
          <w:tcPr>
            <w:tcW w:w="5173" w:type="dxa"/>
            <w:vAlign w:val="center"/>
          </w:tcPr>
          <w:p>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5.1提供商务规范响应及偏离表；</w:t>
            </w:r>
          </w:p>
          <w:p>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5.2响应表须内容完整、签署符合要求、加盖电子CA章。否则，响应无效。</w:t>
            </w:r>
          </w:p>
          <w:p>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5.3对照本文件第五部分的</w:t>
            </w:r>
            <w:r>
              <w:rPr>
                <w:rFonts w:hint="eastAsia" w:ascii="宋体" w:hAnsi="宋体" w:cs="宋体"/>
                <w:color w:val="auto"/>
                <w:sz w:val="24"/>
                <w:szCs w:val="24"/>
                <w:highlight w:val="none"/>
                <w:lang w:val="en-US" w:eastAsia="zh-CN"/>
              </w:rPr>
              <w:t>合同履行期限</w:t>
            </w:r>
            <w:r>
              <w:rPr>
                <w:rFonts w:hint="eastAsia" w:ascii="宋体" w:hAnsi="宋体" w:cs="宋体"/>
                <w:color w:val="auto"/>
                <w:sz w:val="24"/>
                <w:szCs w:val="24"/>
                <w:highlight w:val="none"/>
              </w:rPr>
              <w:t>、交货地点、款项支付意见、</w:t>
            </w:r>
            <w:r>
              <w:rPr>
                <w:rFonts w:hint="eastAsia" w:ascii="宋体" w:hAnsi="宋体" w:cs="宋体"/>
                <w:color w:val="auto"/>
                <w:sz w:val="24"/>
                <w:szCs w:val="24"/>
                <w:highlight w:val="none"/>
                <w:lang w:val="en-US" w:eastAsia="zh-CN"/>
              </w:rPr>
              <w:t>服务要求、</w:t>
            </w:r>
            <w:r>
              <w:rPr>
                <w:rFonts w:hint="eastAsia" w:ascii="宋体" w:hAnsi="宋体" w:cs="宋体"/>
                <w:color w:val="auto"/>
                <w:sz w:val="24"/>
                <w:szCs w:val="24"/>
                <w:highlight w:val="none"/>
              </w:rPr>
              <w:t>质量要求等对响应文件的响应情况进行审查。未全部做出实质性响应的，响应无效。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12"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410"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w:t>
            </w:r>
          </w:p>
        </w:tc>
        <w:tc>
          <w:tcPr>
            <w:tcW w:w="1933" w:type="dxa"/>
            <w:vAlign w:val="center"/>
          </w:tcPr>
          <w:p>
            <w:pPr>
              <w:adjustRightInd w:val="0"/>
              <w:snapToGrid w:val="0"/>
              <w:spacing w:line="4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对供应商提供的技术规范响应及偏离表的完整性、符合性进行审查</w:t>
            </w:r>
          </w:p>
        </w:tc>
        <w:tc>
          <w:tcPr>
            <w:tcW w:w="5173" w:type="dxa"/>
            <w:vAlign w:val="center"/>
          </w:tcPr>
          <w:p>
            <w:pPr>
              <w:adjustRightInd w:val="0"/>
              <w:snapToGrid w:val="0"/>
              <w:spacing w:line="40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rPr>
              <w:t>6.1提供</w:t>
            </w:r>
            <w:r>
              <w:rPr>
                <w:rFonts w:hint="eastAsia" w:ascii="宋体" w:hAnsi="宋体" w:cs="宋体"/>
                <w:color w:val="auto"/>
                <w:kern w:val="0"/>
                <w:sz w:val="24"/>
                <w:szCs w:val="24"/>
                <w:highlight w:val="none"/>
              </w:rPr>
              <w:t>技术规范响应及偏离表；</w:t>
            </w:r>
          </w:p>
          <w:p>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6.2技术规范响应及偏离表</w:t>
            </w:r>
            <w:r>
              <w:rPr>
                <w:rFonts w:hint="eastAsia" w:ascii="宋体" w:hAnsi="宋体" w:cs="宋体"/>
                <w:color w:val="auto"/>
                <w:sz w:val="24"/>
                <w:szCs w:val="24"/>
                <w:highlight w:val="none"/>
              </w:rPr>
              <w:t>须内容完整、签署符合要求、加盖电子CA章。否则，响应无效。</w:t>
            </w:r>
          </w:p>
          <w:p>
            <w:pPr>
              <w:adjustRightInd w:val="0"/>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6.3对照本</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文件第五部分“商务、技术要求”的内容对响应文件的响应情况进行审查。未对</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文件中的技术要求内容全部做出实质性响应或</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小组共同认定响应内容与其相关证明材料存在重大偏离的，响应无效。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712" w:type="dxa"/>
            <w:vAlign w:val="center"/>
          </w:tcPr>
          <w:p>
            <w:pPr>
              <w:adjustRightInd w:val="0"/>
              <w:snapToGri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410" w:type="dxa"/>
            <w:vAlign w:val="center"/>
          </w:tcPr>
          <w:p>
            <w:pPr>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eastAsia="宋体" w:cs="宋体"/>
                <w:color w:val="auto"/>
                <w:sz w:val="24"/>
                <w:highlight w:val="none"/>
              </w:rPr>
              <w:t>商务资信</w:t>
            </w:r>
          </w:p>
        </w:tc>
        <w:tc>
          <w:tcPr>
            <w:tcW w:w="1933" w:type="dxa"/>
            <w:vAlign w:val="center"/>
          </w:tcPr>
          <w:p>
            <w:pPr>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eastAsia="宋体" w:cs="宋体"/>
                <w:color w:val="auto"/>
                <w:kern w:val="0"/>
                <w:sz w:val="24"/>
                <w:highlight w:val="none"/>
              </w:rPr>
              <w:t>对</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提交的保证金的符合性进行审查</w:t>
            </w:r>
          </w:p>
        </w:tc>
        <w:tc>
          <w:tcPr>
            <w:tcW w:w="5173" w:type="dxa"/>
            <w:vAlign w:val="center"/>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.1提供保证金提交凭据；</w:t>
            </w:r>
          </w:p>
          <w:p>
            <w:pPr>
              <w:adjustRightInd w:val="0"/>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.2保证金须按照</w:t>
            </w:r>
            <w:r>
              <w:rPr>
                <w:rFonts w:hint="eastAsia" w:ascii="宋体" w:hAnsi="宋体" w:eastAsia="宋体" w:cs="宋体"/>
                <w:color w:val="auto"/>
                <w:kern w:val="0"/>
                <w:sz w:val="24"/>
                <w:highlight w:val="none"/>
                <w:lang w:val="en-US" w:eastAsia="zh-CN"/>
              </w:rPr>
              <w:t>招标</w:t>
            </w:r>
            <w:r>
              <w:rPr>
                <w:rFonts w:hint="eastAsia" w:ascii="宋体" w:hAnsi="宋体" w:eastAsia="宋体" w:cs="宋体"/>
                <w:color w:val="auto"/>
                <w:kern w:val="0"/>
                <w:sz w:val="24"/>
                <w:highlight w:val="none"/>
              </w:rPr>
              <w:t>文件前附表要求在递交</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文件截止时间前足额提交、加盖</w:t>
            </w:r>
            <w:r>
              <w:rPr>
                <w:rFonts w:hint="eastAsia" w:ascii="宋体" w:hAnsi="宋体" w:eastAsia="宋体" w:cs="宋体"/>
                <w:color w:val="auto"/>
                <w:sz w:val="24"/>
                <w:highlight w:val="none"/>
              </w:rPr>
              <w:t>电子CA章。否则，响应无效。</w:t>
            </w:r>
          </w:p>
        </w:tc>
      </w:tr>
    </w:tbl>
    <w:p>
      <w:pPr>
        <w:snapToGrid w:val="0"/>
        <w:spacing w:line="480" w:lineRule="exact"/>
        <w:ind w:left="945" w:hanging="1080" w:hangingChars="450"/>
        <w:jc w:val="left"/>
        <w:rPr>
          <w:rFonts w:ascii="宋体" w:hAnsi="宋体" w:cs="宋体"/>
          <w:color w:val="auto"/>
          <w:sz w:val="24"/>
          <w:szCs w:val="24"/>
          <w:highlight w:val="none"/>
        </w:rPr>
      </w:pPr>
      <w:r>
        <w:rPr>
          <w:rFonts w:hint="eastAsia" w:ascii="宋体" w:hAnsi="宋体" w:cs="宋体"/>
          <w:color w:val="auto"/>
          <w:sz w:val="24"/>
          <w:szCs w:val="24"/>
          <w:highlight w:val="none"/>
        </w:rPr>
        <w:t>说明：</w:t>
      </w:r>
    </w:p>
    <w:p>
      <w:pPr>
        <w:snapToGrid w:val="0"/>
        <w:spacing w:line="360" w:lineRule="auto"/>
        <w:ind w:left="2"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1.资格性、符合性审查的内容，经</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小组共同认定没有做出实质性响应的，将导致响应无效。</w:t>
      </w:r>
    </w:p>
    <w:p>
      <w:pPr>
        <w:pStyle w:val="1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2.响应文件中项目名称、项目编号等存在前后不一致情形的，可按照</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文件要求做出澄清；如响应文件中所涉及内容全部与</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文件不一致，按无效响应处理。</w:t>
      </w:r>
    </w:p>
    <w:p>
      <w:pPr>
        <w:snapToGrid w:val="0"/>
        <w:spacing w:line="46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三、落实政府采购政策性要求的评审内容及标准</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报价货物未特别注明“进口产品”（通过中国海关报关验放进入中国境内且产自关境外的产品）字样的，均必须采购国产产品，否则响应无效；特别注明“进口产品”字样的，如果有能够满足采购需求的国产产品参与，应当按照公平竞争的原则进行评审。</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提供获得国家确定的认证机构出具的处于有效期之内的节能产品认证证书。</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3．供应商投报节能产品政府采购品目清单中强制性采购产品以外的其他节能产品和环境标志产品政府采购品目清单中的产品，应给与优先考虑。</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4．承诺所投报的计算机预装正版操作系统，软件产品为正版软件。</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5．所投报信息安全产品属于《信息安全产品强制性认证目录》中的产品，须提供有效认证证书复印件，否则将可能导致响应无效。</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6．中小微企业参加本项目的评审标准</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须按照财政部、工业和信息化部发布的《关于印发&lt;政府采购促进中小企业发展管理办法&gt;的通知》(财库〔2020〕46号），并依据工信部联【2011】300号《中小企业划型标准规定》的标准，如实填写《中小企业声明函》。</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对于经主管预算单位统筹后未预留份额专门面向中小企业采购的采购项目，以及预留份额项目中的非预留部分采购包，应当对符合《关于印发&lt;政府采购促进中小企业发展管理办法&gt;的通知》(财库〔2020〕46号）规定的小微企业报价给予10%的扣除，用扣除后的价格参加评审。</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（2）联合体价格折扣：本项目若允许联合体参加，联合体协议中约定，小型、微型企业的协议合同金额占到联合体协议合同金额30%以上的，给予联合体3%的价格扣除，用扣除后价格参与评审。</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7．残疾人福利性单位参加本项目的评审标准：</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（1）须根据财库【2017】141号《关于促进残疾人就业政府采购政策的通知》的要求，如实填写残疾人福利性单位声明函（格式见第七部分附件），残疾人福利性单位参加本项目</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时，享受6%的价格折扣，用扣除后的价格参与评审。</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（2）享受政府采购支持政策的残疾人福利性单位应当同时满足以下条件：</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A.安置的残疾人占本单位在职职工人数的比例不低于25%（含25%），并且安置的残疾人人数不少于10人（含10人）；</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B.依法与安置的每位残疾人签订了一年以上（含一年）的劳动合同或服务协议；</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C.为安置的每位残疾人按月足额缴纳了基本养老保险、基本医疗保险、失业保险、工伤保险和生育保险等社会保险费；</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D.通过银行等金融机构向安置的每位残疾人，按月支付了不低于单位所在区县适用的经省级人民政府批准的月最低工资标准的工资；</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E．提供本单位制造的货物、承担的工程或者服务（以下简称产品），或者提供其他残疾人福利性单位制造的货物（不包括使用非残疾人福利性单位注册商标的货物）。</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8．供应商提供的《残疾人福利性单位声明函》与事实不符的，依照《政府采购法》第七十七条第一款的规定追究法律责任。</w:t>
      </w:r>
    </w:p>
    <w:p>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napToGrid w:val="0"/>
        <w:spacing w:line="46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五、无效报价的情形</w:t>
      </w:r>
    </w:p>
    <w:p>
      <w:pPr>
        <w:snapToGrid w:val="0"/>
        <w:spacing w:after="156" w:afterLines="50" w:line="600" w:lineRule="exact"/>
        <w:ind w:firstLine="480" w:firstLineChars="200"/>
        <w:jc w:val="both"/>
        <w:rPr>
          <w:rFonts w:hint="eastAsia" w:ascii="宋体" w:hAnsi="宋体" w:eastAsia="宋体" w:cs="宋体"/>
          <w:b/>
          <w:bCs/>
          <w:color w:val="auto"/>
          <w:kern w:val="0"/>
          <w:sz w:val="28"/>
          <w:szCs w:val="28"/>
          <w:highlight w:val="none"/>
          <w:lang w:eastAsia="zh-CN"/>
        </w:rPr>
      </w:pPr>
      <w:r>
        <w:rPr>
          <w:rFonts w:hint="eastAsia" w:ascii="宋体" w:hAnsi="宋体" w:cs="宋体"/>
          <w:color w:val="auto"/>
          <w:sz w:val="24"/>
          <w:szCs w:val="24"/>
          <w:highlight w:val="none"/>
        </w:rPr>
        <w:t>未通过资格性、符合性审查的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文件为无效响应</w:t>
      </w:r>
      <w:r>
        <w:rPr>
          <w:rFonts w:hint="eastAsia" w:ascii="宋体" w:hAnsi="宋体" w:cs="宋体"/>
          <w:color w:val="auto"/>
          <w:sz w:val="24"/>
          <w:szCs w:val="24"/>
          <w:highlight w:val="none"/>
          <w:lang w:eastAsia="zh-CN"/>
        </w:rPr>
        <w:t>。</w:t>
      </w:r>
    </w:p>
    <w:p>
      <w:pP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p>
    <w:p>
      <w:pPr>
        <w:snapToGrid w:val="0"/>
        <w:spacing w:after="156" w:afterLines="50" w:line="600" w:lineRule="exact"/>
        <w:jc w:val="center"/>
        <w:rPr>
          <w:rFonts w:ascii="宋体" w:hAnsi="宋体" w:cs="宋体"/>
          <w:b/>
          <w:color w:val="auto"/>
          <w:kern w:val="0"/>
          <w:sz w:val="28"/>
          <w:szCs w:val="28"/>
          <w:highlight w:val="none"/>
        </w:rPr>
      </w:pPr>
      <w:r>
        <w:rPr>
          <w:rFonts w:hint="eastAsia" w:ascii="宋体" w:hAnsi="宋体" w:cs="宋体"/>
          <w:b/>
          <w:bCs/>
          <w:color w:val="auto"/>
          <w:kern w:val="0"/>
          <w:sz w:val="28"/>
          <w:szCs w:val="28"/>
          <w:highlight w:val="none"/>
        </w:rPr>
        <w:t>第五部分  商务、技术要求</w:t>
      </w:r>
    </w:p>
    <w:p>
      <w:pPr>
        <w:widowControl/>
        <w:spacing w:line="360" w:lineRule="auto"/>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rPr>
        <w:t>一、</w:t>
      </w:r>
      <w:r>
        <w:rPr>
          <w:rFonts w:hint="eastAsia" w:ascii="宋体" w:hAnsi="宋体" w:cs="宋体"/>
          <w:b/>
          <w:color w:val="auto"/>
          <w:kern w:val="0"/>
          <w:sz w:val="24"/>
          <w:szCs w:val="24"/>
          <w:highlight w:val="none"/>
          <w:lang w:val="en-US" w:eastAsia="zh-CN"/>
        </w:rPr>
        <w:t>商务要求</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孝义市公安局无人机采购项目</w:t>
      </w:r>
    </w:p>
    <w:p>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2.预算金额：</w:t>
      </w:r>
      <w:r>
        <w:rPr>
          <w:rFonts w:hint="eastAsia" w:ascii="宋体" w:hAnsi="宋体" w:cs="宋体"/>
          <w:color w:val="auto"/>
          <w:sz w:val="24"/>
          <w:szCs w:val="24"/>
          <w:highlight w:val="none"/>
          <w:lang w:val="en-US" w:eastAsia="zh-CN"/>
        </w:rPr>
        <w:t>340000.00元</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交货期</w:t>
      </w: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天内完成安装、调试</w:t>
      </w:r>
    </w:p>
    <w:p>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rPr>
        <w:t>.质量要求：</w:t>
      </w:r>
      <w:r>
        <w:rPr>
          <w:rFonts w:hint="eastAsia" w:ascii="宋体" w:hAnsi="宋体" w:cs="宋体"/>
          <w:color w:val="auto"/>
          <w:sz w:val="24"/>
          <w:szCs w:val="24"/>
          <w:highlight w:val="none"/>
          <w:lang w:val="en-US" w:eastAsia="zh-CN"/>
        </w:rPr>
        <w:t>达到验收合格标准</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rPr>
        <w:t>.付款方式：</w:t>
      </w:r>
      <w:r>
        <w:rPr>
          <w:rFonts w:hint="eastAsia" w:ascii="宋体" w:hAnsi="宋体" w:cs="宋体"/>
          <w:color w:val="auto"/>
          <w:sz w:val="24"/>
          <w:szCs w:val="24"/>
          <w:highlight w:val="none"/>
          <w:lang w:val="en-US" w:eastAsia="zh-CN"/>
        </w:rPr>
        <w:t>验收合格后一次性付清。</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6.本项目报价含包含一切税费以及运输、装卸等其他一切费用。如果供应商成交并签署合同后，在供货、运输、装卸、售后服务等工作中出现任何遗漏，均由供应商免费提供，采购人将不再支付任何费用。</w:t>
      </w:r>
    </w:p>
    <w:p>
      <w:pPr>
        <w:pStyle w:val="59"/>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b/>
          <w:color w:val="auto"/>
          <w:kern w:val="0"/>
          <w:sz w:val="24"/>
          <w:szCs w:val="24"/>
          <w:highlight w:val="none"/>
          <w:lang w:val="en-US" w:eastAsia="zh-CN"/>
        </w:rPr>
      </w:pPr>
      <w:r>
        <w:rPr>
          <w:rFonts w:hint="eastAsia" w:cs="宋体"/>
          <w:b/>
          <w:color w:val="auto"/>
          <w:kern w:val="0"/>
          <w:sz w:val="24"/>
          <w:szCs w:val="24"/>
          <w:highlight w:val="none"/>
          <w:lang w:val="en-US" w:eastAsia="zh-CN"/>
        </w:rPr>
        <w:t xml:space="preserve">  </w:t>
      </w:r>
      <w:r>
        <w:rPr>
          <w:rFonts w:hint="eastAsia" w:cs="宋体"/>
          <w:b w:val="0"/>
          <w:bCs/>
          <w:color w:val="auto"/>
          <w:kern w:val="0"/>
          <w:sz w:val="24"/>
          <w:szCs w:val="24"/>
          <w:highlight w:val="none"/>
          <w:lang w:val="en-US" w:eastAsia="zh-CN"/>
        </w:rPr>
        <w:t xml:space="preserve">  7.质保期：合同内约定</w:t>
      </w:r>
    </w:p>
    <w:p>
      <w:pPr>
        <w:pStyle w:val="59"/>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b/>
          <w:color w:val="auto"/>
          <w:kern w:val="0"/>
          <w:sz w:val="24"/>
          <w:szCs w:val="24"/>
          <w:highlight w:val="yellow"/>
          <w:lang w:val="en-US" w:eastAsia="zh-CN"/>
        </w:rPr>
        <w:sectPr>
          <w:footerReference r:id="rId5" w:type="default"/>
          <w:pgSz w:w="11906" w:h="16838"/>
          <w:pgMar w:top="1440" w:right="1486" w:bottom="1440" w:left="1800" w:header="851" w:footer="992" w:gutter="0"/>
          <w:pgNumType w:start="1"/>
          <w:cols w:space="720" w:num="1"/>
          <w:docGrid w:type="lines" w:linePitch="312" w:charSpace="0"/>
        </w:sectPr>
      </w:pPr>
    </w:p>
    <w:p>
      <w:pPr>
        <w:pStyle w:val="59"/>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r>
        <w:rPr>
          <w:rFonts w:hint="eastAsia" w:cs="宋体"/>
          <w:b/>
          <w:color w:val="auto"/>
          <w:kern w:val="0"/>
          <w:sz w:val="24"/>
          <w:szCs w:val="24"/>
          <w:highlight w:val="none"/>
          <w:lang w:val="en-US" w:eastAsia="zh-CN"/>
        </w:rPr>
        <w:t>技术</w:t>
      </w:r>
      <w:r>
        <w:rPr>
          <w:rFonts w:hint="eastAsia" w:ascii="宋体" w:hAnsi="宋体" w:eastAsia="宋体" w:cs="宋体"/>
          <w:b/>
          <w:color w:val="auto"/>
          <w:kern w:val="0"/>
          <w:sz w:val="24"/>
          <w:szCs w:val="24"/>
          <w:highlight w:val="none"/>
        </w:rPr>
        <w:t>要求</w:t>
      </w:r>
    </w:p>
    <w:p>
      <w:pPr>
        <w:spacing w:line="36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（一）大型无人机参数</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*1.对称电机轴距</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≤900mm</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*2.防护等级（飞机</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机身）≥IP45级别防护</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*3.外形尺寸（展开）≤850×700×450 mm</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*4.最长飞行时间≥50min</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5.工作环境温度：-20°C 至 50°C</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r>
        <w:rPr>
          <w:rFonts w:hint="eastAsia" w:ascii="宋体" w:hAnsi="宋体" w:eastAsia="宋体" w:cs="宋体"/>
          <w:sz w:val="24"/>
          <w:szCs w:val="24"/>
        </w:rPr>
        <w:t xml:space="preserve"> </w:t>
      </w:r>
      <w:r>
        <w:rPr>
          <w:rFonts w:hint="eastAsia" w:ascii="宋体" w:hAnsi="宋体" w:eastAsia="宋体" w:cs="宋体"/>
          <w:color w:val="000000"/>
          <w:kern w:val="0"/>
          <w:sz w:val="24"/>
          <w:szCs w:val="24"/>
          <w:lang w:bidi="ar"/>
        </w:rPr>
        <w:t>IP 防护等级：≥45</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7.视觉系统：支持前后左右视视觉系统，支持上下视视觉系统</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8.红外感知系统：可探测范围0.1-8米</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*9.单块电池容量≥5900mAh，包含3组飞行电池，满足飞行要求</w:t>
      </w:r>
    </w:p>
    <w:p>
      <w:pPr>
        <w:spacing w:line="360" w:lineRule="auto"/>
        <w:rPr>
          <w:rFonts w:hint="eastAsia" w:ascii="宋体" w:hAnsi="宋体" w:eastAsia="宋体" w:cs="宋体"/>
          <w:b/>
          <w:bCs/>
          <w:color w:val="auto"/>
          <w:kern w:val="0"/>
          <w:sz w:val="24"/>
          <w:szCs w:val="24"/>
          <w:highlight w:val="yellow"/>
          <w:lang w:bidi="ar"/>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.云台拓展件：为多云台提供挂载需求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无人机循迹系统：每个客户端安装一个定向导航系统的定位软件，可以实时闭环输出位置和姿态信息，为飞机提供方向基准和精准坐标，同时实时根据姿态信息对飞机飞行状态进行预测。使操作者可以直观的看到并对无人机做出相应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该系统利用无人机设备，搭载高清运动相机，在空中获取现场的实景影像，通过图像传输模块无线实时传输到地面控制终端。然后利用专用数据处理软件，在10-15分钟内快速输出现场全景影像，将全景影像加载到全景影像管理软件，实现对现场环境的360度浏览，标注等功能，让客户能够身临其境，迅速了解现场的实况及周边环境信息。</w:t>
      </w:r>
    </w:p>
    <w:p>
      <w:pPr>
        <w:spacing w:line="360" w:lineRule="auto"/>
        <w:rPr>
          <w:rFonts w:hint="eastAsia" w:ascii="宋体" w:hAnsi="宋体" w:eastAsia="宋体" w:cs="宋体"/>
          <w:color w:val="auto"/>
          <w:kern w:val="0"/>
          <w:sz w:val="24"/>
          <w:szCs w:val="24"/>
          <w:lang w:bidi="ar"/>
        </w:rPr>
      </w:pPr>
    </w:p>
    <w:p>
      <w:pPr>
        <w:spacing w:line="36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2.红外可见光载荷</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1.重量：≤900 g</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2.尺寸： ≤170×150×170 mm</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3.云台安装方式：快拆式</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4.变焦相机传感器尺寸</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：CMOS≥1/1.7" CMOS</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5.变焦相机有效像：≥2000 万</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6.广角相机传感器尺寸：≥1/2.3" CMOS</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7.广角相机有效像：≥1200万</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8.热成像相机测温范围</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：-40℃ 至 550℃</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9.测距仪波长：≥905nm</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10.测距仪测量范围：≥3-1200 m</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11.测距仪混合光学变焦≥23倍</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12.测距仪最大变焦倍数≥200倍</w:t>
      </w:r>
    </w:p>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13.联动拍摄：支持变焦、广角、热成像相机同时拍照/录像</w:t>
      </w:r>
    </w:p>
    <w:p>
      <w:pPr>
        <w:spacing w:line="360" w:lineRule="auto"/>
        <w:rPr>
          <w:rFonts w:hint="eastAsia" w:ascii="宋体" w:hAnsi="宋体" w:eastAsia="宋体" w:cs="宋体"/>
          <w:color w:val="000000"/>
          <w:kern w:val="0"/>
          <w:sz w:val="24"/>
          <w:szCs w:val="24"/>
          <w:lang w:bidi="ar"/>
        </w:rPr>
      </w:pPr>
    </w:p>
    <w:p>
      <w:pPr>
        <w:spacing w:line="36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3.无人机云台探照灯</w:t>
      </w:r>
    </w:p>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提供第三方检测报告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机载探照灯（GL60 PLUS）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1.重量：≤750g</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2.尺寸：≤130*W135*H170mm</w:t>
      </w:r>
    </w:p>
    <w:p>
      <w:pPr>
        <w:spacing w:line="360" w:lineRule="auto"/>
        <w:rPr>
          <w:rFonts w:hint="eastAsia"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3.供电方式：无人机云台接口供电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4.通信链路：无人机链路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5.载荷接口：快拆接口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6.控制距离：与无人机控制距离相同</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7.工作模式（包含但不局限）：常亮、爆闪，锁定目标跟随，亮度调节，云台角度调节</w:t>
      </w:r>
      <w:r>
        <w:rPr>
          <w:rFonts w:hint="eastAsia" w:ascii="宋体" w:hAnsi="宋体" w:eastAsia="宋体" w:cs="宋体"/>
          <w:color w:val="000000"/>
          <w:kern w:val="0"/>
          <w:sz w:val="24"/>
          <w:szCs w:val="24"/>
          <w:lang w:bidi="ar"/>
        </w:rPr>
        <w:br w:type="textWrapping"/>
      </w:r>
    </w:p>
    <w:p>
      <w:pPr>
        <w:spacing w:line="36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4.无人机数字语音广播系统</w:t>
      </w:r>
    </w:p>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机载双链路喊话器：（双链路喊话器）公安部三所质检报告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1.★重量：≤550g</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2.尺寸：≤150*150*130 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3.★20cm处的音量：≥130db，并提供公安部三所质检报告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4.喊话装备：LTE链路手持麦</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5.声音传播距离：＞500m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6.通信链路：无人机链路、LTE链路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7.载荷接口：快拆接口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8.控制距离：与无人机控制距离相同</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9.喊话方式包含但不局限：录音上传、实时语音、音频文件播放、文字转语音、混合播放</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10.供电方式：无人机云台接口供电</w:t>
      </w:r>
    </w:p>
    <w:p>
      <w:pPr>
        <w:spacing w:line="360" w:lineRule="auto"/>
        <w:rPr>
          <w:rFonts w:hint="eastAsia" w:ascii="宋体" w:hAnsi="宋体" w:eastAsia="宋体" w:cs="宋体"/>
          <w:color w:val="000000"/>
          <w:kern w:val="0"/>
          <w:sz w:val="24"/>
          <w:szCs w:val="24"/>
          <w:lang w:bidi="ar"/>
        </w:rPr>
      </w:pPr>
    </w:p>
    <w:p>
      <w:pPr>
        <w:spacing w:line="36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5.无人机红蓝爆闪灯</w:t>
      </w:r>
    </w:p>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机载警示灯：（FL48-M300）公安部三所质检报告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1.重量：≤150 g</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2.尺寸：≤145*39*22 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3.可快速拆装</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4.★保护功能，灯光开启时，温度超过阈值，灯光自动关闭，当稳度下降恢复后，灯光能自动恢复开启，并提供公安部三所质检报告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5.控制方式：无人机链路</w:t>
      </w:r>
    </w:p>
    <w:p>
      <w:pPr>
        <w:spacing w:line="360" w:lineRule="auto"/>
        <w:rPr>
          <w:rFonts w:hint="eastAsia" w:ascii="宋体" w:hAnsi="宋体" w:eastAsia="宋体" w:cs="宋体"/>
          <w:b/>
          <w:bCs/>
          <w:color w:val="000000"/>
          <w:kern w:val="0"/>
          <w:sz w:val="24"/>
          <w:szCs w:val="24"/>
          <w:lang w:bidi="ar"/>
        </w:rPr>
      </w:pPr>
    </w:p>
    <w:p>
      <w:pPr>
        <w:spacing w:line="36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6.无人机抛投器</w:t>
      </w:r>
    </w:p>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机载抛投：（TH4 V2）公安部三所质检报告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1.重量：≤350g</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2.尺寸：≤78*98 mm</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3.★单次飞行可完成抛投任务次数≥4，并提供公安部三所质检报告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4.★防护等级：IP43，并提供公安部三所质检报告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5.可快速拆装</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6.控制：无人机链路，无需另外适配遥控器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7.供电方式：无人机云台接口供电</w:t>
      </w:r>
    </w:p>
    <w:p>
      <w:pPr>
        <w:spacing w:line="360" w:lineRule="auto"/>
        <w:rPr>
          <w:rFonts w:hint="eastAsia" w:ascii="宋体" w:hAnsi="宋体" w:eastAsia="宋体" w:cs="宋体"/>
          <w:b/>
          <w:bCs/>
          <w:color w:val="000000"/>
          <w:kern w:val="0"/>
          <w:sz w:val="24"/>
          <w:szCs w:val="24"/>
          <w:lang w:bidi="ar"/>
        </w:rPr>
      </w:pPr>
    </w:p>
    <w:p>
      <w:pPr>
        <w:spacing w:line="36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7.电子投放器</w:t>
      </w:r>
    </w:p>
    <w:p>
      <w:pPr>
        <w:widowControl w:val="0"/>
        <w:spacing w:line="360" w:lineRule="auto"/>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提供公安三所检测报告</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1.型号：ES638</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★2.尺寸：≤140*162*180mm，并提供公安三所检测报告</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★3.重量：≤1.2kg（空仓），并提供公安三所检测报告</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4.投放管：≥6发</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5.击发方式:电击发</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6.供电方式:无人机云台接口供电</w:t>
      </w:r>
    </w:p>
    <w:p>
      <w:pPr>
        <w:widowControl w:val="0"/>
        <w:spacing w:line="360" w:lineRule="auto"/>
        <w:ind w:firstLine="0" w:firstLineChars="0"/>
        <w:jc w:val="both"/>
        <w:rPr>
          <w:rFonts w:hint="eastAsia" w:ascii="宋体" w:hAnsi="宋体" w:eastAsia="宋体" w:cs="宋体"/>
          <w:b/>
          <w:bCs/>
          <w:kern w:val="0"/>
          <w:sz w:val="24"/>
          <w:szCs w:val="24"/>
          <w:highlight w:val="yellow"/>
          <w:lang w:val="en-US" w:eastAsia="zh-CN" w:bidi="ar-SA"/>
        </w:rPr>
      </w:pPr>
    </w:p>
    <w:p>
      <w:pPr>
        <w:widowControl w:val="0"/>
        <w:spacing w:line="360" w:lineRule="auto"/>
        <w:ind w:firstLine="0" w:firstLineChars="0"/>
        <w:jc w:val="center"/>
        <w:rPr>
          <w:rFonts w:hint="eastAsia" w:ascii="宋体" w:hAnsi="宋体" w:eastAsia="宋体" w:cs="宋体"/>
          <w:b/>
          <w:bCs/>
          <w:color w:val="000000"/>
          <w:kern w:val="0"/>
          <w:sz w:val="24"/>
          <w:szCs w:val="24"/>
          <w:lang w:val="en-US" w:eastAsia="zh-CN" w:bidi="ar"/>
        </w:rPr>
      </w:pPr>
    </w:p>
    <w:p>
      <w:pPr>
        <w:widowControl w:val="0"/>
        <w:spacing w:line="360" w:lineRule="auto"/>
        <w:ind w:firstLine="0" w:firstLineChars="0"/>
        <w:jc w:val="center"/>
        <w:rPr>
          <w:rFonts w:hint="eastAsia" w:ascii="宋体" w:hAnsi="宋体" w:eastAsia="宋体" w:cs="宋体"/>
          <w:b/>
          <w:bCs/>
          <w:kern w:val="0"/>
          <w:sz w:val="24"/>
          <w:szCs w:val="24"/>
          <w:highlight w:val="yellow"/>
          <w:lang w:val="en-US" w:eastAsia="zh-CN" w:bidi="ar-SA"/>
        </w:rPr>
      </w:pPr>
      <w:r>
        <w:rPr>
          <w:rFonts w:hint="eastAsia" w:ascii="宋体" w:hAnsi="宋体" w:eastAsia="宋体" w:cs="宋体"/>
          <w:b/>
          <w:bCs/>
          <w:color w:val="000000"/>
          <w:kern w:val="0"/>
          <w:sz w:val="24"/>
          <w:szCs w:val="24"/>
          <w:lang w:val="en-US" w:eastAsia="zh-CN" w:bidi="ar"/>
        </w:rPr>
        <w:t>（二）中型无人机参数</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*1.对称电机轴距：</w:t>
      </w:r>
      <w:r>
        <w:rPr>
          <w:rFonts w:hint="eastAsia" w:ascii="宋体" w:hAnsi="宋体" w:eastAsia="宋体" w:cs="宋体"/>
          <w:color w:val="000000"/>
          <w:kern w:val="0"/>
          <w:sz w:val="24"/>
          <w:szCs w:val="24"/>
          <w:lang w:bidi="ar"/>
        </w:rPr>
        <w:tab/>
      </w:r>
      <w:r>
        <w:rPr>
          <w:rFonts w:hint="eastAsia" w:ascii="宋体" w:hAnsi="宋体" w:eastAsia="宋体" w:cs="宋体"/>
          <w:color w:val="000000"/>
          <w:kern w:val="0"/>
          <w:sz w:val="24"/>
          <w:szCs w:val="24"/>
          <w:lang w:bidi="ar"/>
        </w:rPr>
        <w:t>≤700mm</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2.整机重量：（含桨叶、1组电池、云台相机组件）≤4kg</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*3.防护等级（飞机）：机身≥IP55级别防护</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*4.外形尺寸（展开）：≤500×600×250 mm</w:t>
      </w:r>
    </w:p>
    <w:p>
      <w:pPr>
        <w:widowControl/>
        <w:spacing w:line="360" w:lineRule="auto"/>
        <w:ind w:firstLine="480" w:firstLineChars="20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外形尺寸（折叠）：≤400×250×200 mm</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*5.最长飞行时间：≥40min</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6.工作环境温度：-20°C 至 50°C</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7.电池热替换：飞行器支持电池热替换，更换电池过程中飞行器无需重启。</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8.视觉系统：视觉系统的探测范围≥30m</w:t>
      </w:r>
    </w:p>
    <w:p>
      <w:pPr>
        <w:widowControl/>
        <w:spacing w:line="360" w:lineRule="auto"/>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9.红外障碍感知：飞行器具备六向红外TOF传感器</w:t>
      </w:r>
    </w:p>
    <w:p>
      <w:pPr>
        <w:spacing w:line="360" w:lineRule="auto"/>
        <w:rPr>
          <w:rFonts w:hint="eastAsia" w:ascii="宋体" w:hAnsi="宋体" w:eastAsia="宋体" w:cs="宋体"/>
          <w:sz w:val="24"/>
          <w:szCs w:val="24"/>
        </w:rPr>
      </w:pPr>
      <w:r>
        <w:rPr>
          <w:rFonts w:hint="eastAsia" w:ascii="宋体" w:hAnsi="宋体" w:eastAsia="宋体" w:cs="宋体"/>
          <w:sz w:val="24"/>
          <w:szCs w:val="24"/>
        </w:rPr>
        <w:t>*10.电池容量：≥5900mAh，包含3组飞行电池，充电时间不超过90分钟，充电环境温度范围适用于5℃至40℃，满足无人机全天的飞行需求</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.包含红外、变焦、测距，可见光</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无人机循迹系统：每个客户端安装一个定向导航系统的定位软件，可以实时闭环输出位置和姿态信息，为飞机提供方向基准和精准坐标，同时实时根据姿态信息对飞机飞行状态进行预测。使操作者可以直观的看到并对无人机做出相应操作。</w:t>
      </w:r>
    </w:p>
    <w:p>
      <w:pPr>
        <w:spacing w:line="360" w:lineRule="auto"/>
        <w:rPr>
          <w:rFonts w:hint="eastAsia" w:ascii="宋体" w:hAnsi="宋体" w:eastAsia="宋体" w:cs="宋体"/>
          <w:sz w:val="24"/>
          <w:szCs w:val="24"/>
        </w:rPr>
      </w:pPr>
      <w:r>
        <w:rPr>
          <w:rFonts w:hint="eastAsia" w:ascii="宋体" w:hAnsi="宋体" w:eastAsia="宋体" w:cs="宋体"/>
          <w:sz w:val="24"/>
          <w:szCs w:val="24"/>
        </w:rPr>
        <w:t>该系统利用无人机设备，搭载高清运动相机，在空中获取现场的实景影像，通过图像传输模块无线实时传输到地面控制终端。然后利用专用数据处理软件，在10-15分钟内快速输出现场全景影像，将全景影像加载到全景影像管理软件，实现对现场环境的360度浏览，标注等功能，让客户能够身临其境，迅速了解现场的实况及周边环境信息。</w:t>
      </w:r>
    </w:p>
    <w:p>
      <w:pPr>
        <w:spacing w:line="360" w:lineRule="auto"/>
        <w:rPr>
          <w:rFonts w:hint="eastAsia" w:ascii="宋体" w:hAnsi="宋体" w:eastAsia="宋体" w:cs="宋体"/>
          <w:b/>
          <w:bCs/>
          <w:color w:val="000000"/>
          <w:kern w:val="0"/>
          <w:sz w:val="24"/>
          <w:szCs w:val="24"/>
          <w:lang w:bidi="ar"/>
        </w:rPr>
      </w:pPr>
    </w:p>
    <w:p>
      <w:pPr>
        <w:spacing w:line="360" w:lineRule="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探照广播一体机</w:t>
      </w:r>
    </w:p>
    <w:p>
      <w:pPr>
        <w:widowControl w:val="0"/>
        <w:spacing w:line="360" w:lineRule="auto"/>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提供第三方检测报告，如需公安三所检测报告，请咨询大区经理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探照广播一体机（LP12)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1.重量：≤270g （不含快拆支架），≤285g（带快拆支架）</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2.尺寸：≤L165*W115*H75</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3.总功率：探照灯功率≤35w，扬声器功率≤15w</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4.灯光功率：常规模式30w，超亮模式40w</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5.光通量：≥2700lm</w:t>
      </w:r>
    </w:p>
    <w:p>
      <w:pPr>
        <w:widowControl w:val="0"/>
        <w:spacing w:line="360" w:lineRule="auto"/>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★6.喊话器声压：≥120dB</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7.供电方式：无人机sdk供电接口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8.通讯链路：无人机链路</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9.载荷接口：快拆接口</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10.探照灯工作模式（包含但不局限）：常亮、超亮、爆闪，亮度调节，云台俯仰角度调节</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11.喊话方式：实时喊话，录音上传，音频文件播放，TTS（多国语言），背景音播放</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12.工作温度：-20℃-+50℃</w:t>
      </w:r>
    </w:p>
    <w:p>
      <w:pPr>
        <w:pStyle w:val="7"/>
        <w:spacing w:line="360" w:lineRule="auto"/>
        <w:ind w:left="0" w:leftChars="0" w:firstLine="482" w:firstLineChars="200"/>
        <w:rPr>
          <w:rFonts w:hint="eastAsia" w:ascii="宋体" w:hAnsi="宋体" w:cs="宋体"/>
          <w:b/>
          <w:bCs/>
          <w:sz w:val="24"/>
          <w:szCs w:val="24"/>
          <w:highlight w:val="none"/>
        </w:rPr>
      </w:pPr>
    </w:p>
    <w:p>
      <w:pPr>
        <w:pStyle w:val="7"/>
        <w:spacing w:line="360" w:lineRule="auto"/>
        <w:ind w:left="0" w:leftChars="0" w:firstLine="482" w:firstLineChars="200"/>
        <w:rPr>
          <w:rFonts w:ascii="宋体" w:hAnsi="宋体" w:cs="宋体"/>
          <w:b/>
          <w:bCs/>
          <w:sz w:val="24"/>
          <w:szCs w:val="24"/>
          <w:highlight w:val="none"/>
        </w:rPr>
      </w:pPr>
      <w:r>
        <w:rPr>
          <w:rFonts w:hint="eastAsia" w:ascii="宋体" w:hAnsi="宋体" w:cs="宋体"/>
          <w:b/>
          <w:bCs/>
          <w:sz w:val="24"/>
          <w:szCs w:val="24"/>
          <w:highlight w:val="none"/>
        </w:rPr>
        <w:t>备注：以上参数为货物的基本参数，供应商在投标时需认真核对。各供应商提供的产品应满足以上设备的技术参数或高于谈判文件要求的技术参数。</w:t>
      </w:r>
    </w:p>
    <w:p>
      <w:pPr>
        <w:keepNext/>
        <w:keepLines/>
        <w:numPr>
          <w:ilvl w:val="0"/>
          <w:numId w:val="0"/>
        </w:numPr>
        <w:spacing w:line="560" w:lineRule="exact"/>
        <w:outlineLvl w:val="0"/>
        <w:rPr>
          <w:rFonts w:hint="eastAsia" w:ascii="宋体" w:hAnsi="宋体" w:eastAsia="宋体" w:cs="宋体"/>
          <w:b/>
          <w:bCs/>
          <w:kern w:val="2"/>
          <w:sz w:val="24"/>
          <w:szCs w:val="24"/>
          <w:lang w:val="en-US" w:eastAsia="zh-CN" w:bidi="ar-SA"/>
        </w:rPr>
      </w:pPr>
    </w:p>
    <w:p>
      <w:pPr>
        <w:keepNext/>
        <w:keepLines/>
        <w:numPr>
          <w:ilvl w:val="0"/>
          <w:numId w:val="0"/>
        </w:numPr>
        <w:spacing w:line="560" w:lineRule="exact"/>
        <w:outlineLvl w:val="0"/>
        <w:rPr>
          <w:rFonts w:hint="eastAsia" w:ascii="宋体" w:hAnsi="宋体" w:cs="宋体"/>
          <w:sz w:val="24"/>
          <w:szCs w:val="24"/>
        </w:rPr>
      </w:pPr>
      <w:r>
        <w:rPr>
          <w:rFonts w:hint="eastAsia" w:ascii="宋体" w:hAnsi="宋体" w:eastAsia="宋体" w:cs="宋体"/>
          <w:b/>
          <w:bCs/>
          <w:kern w:val="2"/>
          <w:sz w:val="24"/>
          <w:szCs w:val="24"/>
          <w:lang w:val="en-US" w:eastAsia="zh-CN" w:bidi="ar-SA"/>
        </w:rPr>
        <w:t>三、</w:t>
      </w:r>
      <w:r>
        <w:rPr>
          <w:rFonts w:hint="eastAsia" w:ascii="宋体" w:hAnsi="宋体" w:cs="宋体"/>
          <w:b/>
          <w:bCs/>
          <w:sz w:val="24"/>
          <w:szCs w:val="24"/>
        </w:rPr>
        <w:t>服务要求：</w:t>
      </w:r>
      <w:r>
        <w:rPr>
          <w:rFonts w:hint="eastAsia" w:ascii="宋体" w:hAnsi="宋体" w:cs="宋体"/>
          <w:sz w:val="24"/>
          <w:szCs w:val="24"/>
        </w:rPr>
        <w:t>在质保期内，出现任何问题，免费维修。有专人和采购人联系，负责指导。提供7×24小时技术响应服务，在接到用户故障信息后24小时内赶赴现场解决故障，必要时负责修复。</w:t>
      </w:r>
    </w:p>
    <w:p>
      <w:pPr>
        <w:keepNext/>
        <w:keepLines/>
        <w:numPr>
          <w:ilvl w:val="0"/>
          <w:numId w:val="0"/>
        </w:numPr>
        <w:spacing w:line="560" w:lineRule="exact"/>
        <w:outlineLvl w:val="0"/>
        <w:rPr>
          <w:rFonts w:hint="eastAsia" w:ascii="宋体" w:hAnsi="宋体" w:eastAsia="宋体" w:cs="宋体"/>
          <w:b/>
          <w:bCs/>
          <w:kern w:val="2"/>
          <w:sz w:val="24"/>
          <w:szCs w:val="24"/>
          <w:lang w:val="en-US" w:eastAsia="zh-CN" w:bidi="ar-SA"/>
        </w:rPr>
      </w:pPr>
    </w:p>
    <w:p>
      <w:pPr>
        <w:keepNext/>
        <w:keepLines/>
        <w:numPr>
          <w:ilvl w:val="0"/>
          <w:numId w:val="0"/>
        </w:numPr>
        <w:spacing w:line="560" w:lineRule="exact"/>
        <w:outlineLvl w:val="0"/>
        <w:rPr>
          <w:rFonts w:hint="eastAsia" w:ascii="宋体" w:hAnsi="宋体" w:cs="宋体"/>
          <w:b/>
          <w:bCs/>
          <w:kern w:val="0"/>
          <w:sz w:val="28"/>
          <w:szCs w:val="28"/>
          <w:lang w:val="en-US" w:eastAsia="zh-CN"/>
        </w:rPr>
      </w:pPr>
      <w:r>
        <w:rPr>
          <w:rFonts w:hint="eastAsia" w:ascii="宋体" w:hAnsi="宋体" w:eastAsia="宋体" w:cs="宋体"/>
          <w:b/>
          <w:bCs/>
          <w:kern w:val="2"/>
          <w:sz w:val="24"/>
          <w:szCs w:val="24"/>
          <w:lang w:val="en-US" w:eastAsia="zh-CN" w:bidi="ar-SA"/>
        </w:rPr>
        <w:t>四、</w:t>
      </w:r>
      <w:r>
        <w:rPr>
          <w:rFonts w:hint="eastAsia" w:ascii="宋体" w:hAnsi="宋体" w:cs="宋体"/>
          <w:b/>
          <w:bCs/>
          <w:sz w:val="24"/>
          <w:szCs w:val="24"/>
        </w:rPr>
        <w:t>培训要求：</w:t>
      </w:r>
      <w:r>
        <w:rPr>
          <w:rFonts w:hint="eastAsia" w:ascii="宋体" w:hAnsi="宋体" w:cs="宋体"/>
          <w:sz w:val="24"/>
          <w:szCs w:val="24"/>
        </w:rPr>
        <w:t>货物安装完毕后，安排技术全面、经验丰富的人员进行现场免费培训，培训内容包括设备的基本原理、安装，操作和控制；设备日常维护保养，系统故障的诊断排除，使用户能达到熟悉设备的各项功能，能熟练应用设备的要求。质保期内进行的所有培训均为免费。</w:t>
      </w:r>
    </w:p>
    <w:p>
      <w:pPr>
        <w:widowControl/>
        <w:wordWrap w:val="0"/>
        <w:snapToGrid w:val="0"/>
        <w:spacing w:after="468" w:afterLines="150"/>
        <w:jc w:val="center"/>
        <w:rPr>
          <w:rFonts w:hint="eastAsia" w:ascii="宋体" w:hAnsi="宋体" w:cs="宋体"/>
          <w:b/>
          <w:bCs/>
          <w:color w:val="auto"/>
          <w:kern w:val="0"/>
          <w:sz w:val="28"/>
          <w:szCs w:val="28"/>
          <w:highlight w:val="none"/>
        </w:rPr>
        <w:sectPr>
          <w:pgSz w:w="11906" w:h="16838"/>
          <w:pgMar w:top="1440" w:right="1486" w:bottom="1440" w:left="1800" w:header="851" w:footer="992" w:gutter="0"/>
          <w:pgNumType w:start="1"/>
          <w:cols w:space="720" w:num="1"/>
          <w:docGrid w:type="lines" w:linePitch="312" w:charSpace="0"/>
        </w:sectPr>
      </w:pPr>
    </w:p>
    <w:p>
      <w:pPr>
        <w:widowControl/>
        <w:wordWrap w:val="0"/>
        <w:snapToGrid w:val="0"/>
        <w:spacing w:after="468" w:afterLines="150"/>
        <w:jc w:val="center"/>
        <w:rPr>
          <w:rFonts w:ascii="宋体" w:hAnsi="宋体" w:cs="宋体"/>
          <w:b/>
          <w:bCs/>
          <w:color w:val="auto"/>
          <w:spacing w:val="20"/>
          <w:sz w:val="28"/>
          <w:szCs w:val="28"/>
          <w:highlight w:val="none"/>
        </w:rPr>
      </w:pPr>
      <w:r>
        <w:rPr>
          <w:rFonts w:hint="eastAsia" w:ascii="宋体" w:hAnsi="宋体" w:cs="宋体"/>
          <w:b/>
          <w:bCs/>
          <w:color w:val="auto"/>
          <w:kern w:val="0"/>
          <w:sz w:val="28"/>
          <w:szCs w:val="28"/>
          <w:highlight w:val="none"/>
        </w:rPr>
        <w:t>第六部分</w:t>
      </w:r>
      <w:r>
        <w:rPr>
          <w:rFonts w:hint="eastAsia" w:ascii="宋体" w:hAnsi="宋体" w:cs="宋体"/>
          <w:b/>
          <w:color w:val="auto"/>
          <w:sz w:val="28"/>
          <w:szCs w:val="28"/>
          <w:highlight w:val="none"/>
        </w:rPr>
        <w:t xml:space="preserve">  </w:t>
      </w:r>
      <w:r>
        <w:rPr>
          <w:rFonts w:hint="eastAsia" w:ascii="宋体" w:hAnsi="宋体" w:cs="宋体"/>
          <w:b/>
          <w:bCs/>
          <w:color w:val="auto"/>
          <w:spacing w:val="20"/>
          <w:sz w:val="36"/>
          <w:szCs w:val="36"/>
          <w:highlight w:val="none"/>
        </w:rPr>
        <w:t xml:space="preserve"> </w:t>
      </w:r>
      <w:r>
        <w:rPr>
          <w:rFonts w:hint="eastAsia" w:ascii="宋体" w:hAnsi="宋体" w:cs="宋体"/>
          <w:b/>
          <w:bCs/>
          <w:color w:val="auto"/>
          <w:kern w:val="0"/>
          <w:sz w:val="28"/>
          <w:szCs w:val="28"/>
          <w:highlight w:val="none"/>
        </w:rPr>
        <w:t>政府采购合同（范例）</w:t>
      </w:r>
    </w:p>
    <w:p>
      <w:pPr>
        <w:wordWrap w:val="0"/>
        <w:spacing w:line="480" w:lineRule="exact"/>
        <w:jc w:val="right"/>
        <w:rPr>
          <w:rFonts w:ascii="宋体" w:hAnsi="宋体" w:cs="宋体"/>
          <w:b/>
          <w:color w:val="auto"/>
          <w:sz w:val="24"/>
          <w:highlight w:val="none"/>
          <w:u w:val="single"/>
        </w:rPr>
      </w:pPr>
      <w:r>
        <w:rPr>
          <w:rFonts w:hint="eastAsia" w:ascii="宋体" w:hAnsi="宋体" w:cs="宋体"/>
          <w:b/>
          <w:bCs/>
          <w:color w:val="auto"/>
          <w:sz w:val="24"/>
          <w:szCs w:val="24"/>
          <w:highlight w:val="none"/>
        </w:rPr>
        <w:t>采购计</w:t>
      </w:r>
      <w:r>
        <w:rPr>
          <w:rFonts w:hint="eastAsia" w:ascii="宋体" w:hAnsi="宋体" w:cs="宋体"/>
          <w:b/>
          <w:bCs/>
          <w:snapToGrid w:val="0"/>
          <w:color w:val="auto"/>
          <w:kern w:val="0"/>
          <w:sz w:val="24"/>
          <w:szCs w:val="24"/>
          <w:highlight w:val="none"/>
        </w:rPr>
        <w:t xml:space="preserve">划文号： </w:t>
      </w:r>
      <w:r>
        <w:rPr>
          <w:rFonts w:hint="eastAsia" w:ascii="宋体" w:hAnsi="宋体" w:cs="宋体"/>
          <w:b/>
          <w:bCs/>
          <w:snapToGrid w:val="0"/>
          <w:color w:val="auto"/>
          <w:kern w:val="0"/>
          <w:szCs w:val="21"/>
          <w:highlight w:val="none"/>
        </w:rPr>
        <w:t xml:space="preserve">            </w:t>
      </w:r>
    </w:p>
    <w:p>
      <w:pPr>
        <w:spacing w:line="500" w:lineRule="exact"/>
        <w:ind w:firstLine="482" w:firstLineChars="200"/>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rPr>
        <w:t>需方：</w:t>
      </w:r>
      <w:r>
        <w:rPr>
          <w:rFonts w:hint="eastAsia" w:ascii="宋体" w:hAnsi="宋体" w:cs="宋体"/>
          <w:b/>
          <w:color w:val="auto"/>
          <w:sz w:val="24"/>
          <w:szCs w:val="24"/>
          <w:highlight w:val="none"/>
          <w:u w:val="single"/>
        </w:rPr>
        <w:t xml:space="preserve">                           </w:t>
      </w:r>
    </w:p>
    <w:p>
      <w:pPr>
        <w:spacing w:line="500" w:lineRule="exact"/>
        <w:ind w:firstLine="472" w:firstLineChars="196"/>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rPr>
        <w:t>供方：</w:t>
      </w:r>
      <w:r>
        <w:rPr>
          <w:rFonts w:hint="eastAsia" w:ascii="宋体" w:hAnsi="宋体" w:cs="宋体"/>
          <w:b/>
          <w:color w:val="auto"/>
          <w:sz w:val="24"/>
          <w:szCs w:val="24"/>
          <w:highlight w:val="none"/>
          <w:u w:val="single"/>
        </w:rPr>
        <w:t xml:space="preserve">                             </w:t>
      </w:r>
    </w:p>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供方在</w:t>
      </w:r>
      <w:r>
        <w:rPr>
          <w:rFonts w:hint="eastAsia" w:ascii="宋体" w:hAnsi="宋体" w:cs="宋体"/>
          <w:color w:val="auto"/>
          <w:sz w:val="24"/>
          <w:szCs w:val="24"/>
          <w:highlight w:val="none"/>
          <w:u w:val="single"/>
        </w:rPr>
        <w:t>XXX</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XX</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XX</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XXXX</w:t>
      </w:r>
      <w:r>
        <w:rPr>
          <w:rFonts w:hint="eastAsia" w:ascii="宋体" w:hAnsi="宋体" w:cs="宋体"/>
          <w:color w:val="auto"/>
          <w:sz w:val="24"/>
          <w:szCs w:val="24"/>
          <w:highlight w:val="none"/>
        </w:rPr>
        <w:t>组织的项目编号为</w:t>
      </w:r>
      <w:r>
        <w:rPr>
          <w:rFonts w:hint="eastAsia" w:ascii="宋体" w:hAnsi="宋体" w:cs="宋体"/>
          <w:color w:val="auto"/>
          <w:sz w:val="24"/>
          <w:szCs w:val="24"/>
          <w:highlight w:val="none"/>
          <w:u w:val="single"/>
        </w:rPr>
        <w:t xml:space="preserve">XXXXXXXX(第X包)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XXXXXXXX</w:t>
      </w:r>
      <w:r>
        <w:rPr>
          <w:rFonts w:hint="eastAsia" w:ascii="宋体" w:hAnsi="宋体" w:cs="宋体"/>
          <w:color w:val="auto"/>
          <w:sz w:val="24"/>
          <w:szCs w:val="24"/>
          <w:highlight w:val="none"/>
        </w:rPr>
        <w:t>项目，通过发布公告邀请符合本项目资格条件的供应商报名参与</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中成交。为了保护供、需双方的合法权益，根据《中华人民共和国政府采购法》及《中华人民共和国民法典》等相关法律、法规的规定，经双方协商一致，签订本合同。</w:t>
      </w:r>
    </w:p>
    <w:p>
      <w:pPr>
        <w:spacing w:line="360" w:lineRule="auto"/>
        <w:ind w:firstLine="472" w:firstLineChars="196"/>
        <w:jc w:val="left"/>
        <w:rPr>
          <w:rFonts w:ascii="宋体" w:hAnsi="宋体" w:cs="宋体"/>
          <w:b/>
          <w:color w:val="auto"/>
          <w:sz w:val="24"/>
          <w:szCs w:val="24"/>
          <w:highlight w:val="none"/>
        </w:rPr>
      </w:pPr>
      <w:bookmarkStart w:id="71" w:name="_Toc326248001"/>
      <w:r>
        <w:rPr>
          <w:rFonts w:hint="eastAsia" w:ascii="宋体" w:hAnsi="宋体" w:cs="宋体"/>
          <w:b/>
          <w:color w:val="auto"/>
          <w:sz w:val="24"/>
          <w:szCs w:val="24"/>
          <w:highlight w:val="none"/>
        </w:rPr>
        <w:t xml:space="preserve">一、采购商品清单及合同价格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金额单位：人民币元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60"/>
        <w:gridCol w:w="778"/>
        <w:gridCol w:w="914"/>
        <w:gridCol w:w="830"/>
        <w:gridCol w:w="881"/>
        <w:gridCol w:w="897"/>
        <w:gridCol w:w="123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729" w:type="dxa"/>
            <w:vAlign w:val="center"/>
          </w:tcPr>
          <w:p>
            <w:pPr>
              <w:spacing w:line="360" w:lineRule="auto"/>
              <w:jc w:val="center"/>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序号</w:t>
            </w:r>
          </w:p>
        </w:tc>
        <w:tc>
          <w:tcPr>
            <w:tcW w:w="1760" w:type="dxa"/>
            <w:vAlign w:val="center"/>
          </w:tcPr>
          <w:p>
            <w:pPr>
              <w:spacing w:line="360" w:lineRule="auto"/>
              <w:jc w:val="center"/>
              <w:rPr>
                <w:rFonts w:ascii="宋体" w:hAnsi="宋体" w:cs="宋体"/>
                <w:bCs/>
                <w:snapToGrid w:val="0"/>
                <w:color w:val="auto"/>
                <w:sz w:val="24"/>
                <w:szCs w:val="24"/>
                <w:highlight w:val="none"/>
              </w:rPr>
            </w:pPr>
            <w:r>
              <w:rPr>
                <w:rFonts w:hint="eastAsia" w:ascii="宋体" w:hAnsi="宋体" w:cs="宋体"/>
                <w:color w:val="auto"/>
                <w:kern w:val="0"/>
                <w:sz w:val="24"/>
                <w:szCs w:val="24"/>
                <w:highlight w:val="none"/>
              </w:rPr>
              <w:t>货物名称</w:t>
            </w:r>
          </w:p>
        </w:tc>
        <w:tc>
          <w:tcPr>
            <w:tcW w:w="778" w:type="dxa"/>
            <w:vAlign w:val="center"/>
          </w:tcPr>
          <w:p>
            <w:pPr>
              <w:spacing w:line="360" w:lineRule="auto"/>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数量</w:t>
            </w:r>
          </w:p>
        </w:tc>
        <w:tc>
          <w:tcPr>
            <w:tcW w:w="914" w:type="dxa"/>
            <w:vAlign w:val="center"/>
          </w:tcPr>
          <w:p>
            <w:pPr>
              <w:spacing w:line="360" w:lineRule="auto"/>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单位</w:t>
            </w:r>
          </w:p>
        </w:tc>
        <w:tc>
          <w:tcPr>
            <w:tcW w:w="830" w:type="dxa"/>
            <w:vAlign w:val="center"/>
          </w:tcPr>
          <w:p>
            <w:pPr>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单价</w:t>
            </w:r>
          </w:p>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单价</w:t>
            </w:r>
          </w:p>
          <w:p>
            <w:pPr>
              <w:spacing w:line="360" w:lineRule="auto"/>
              <w:jc w:val="center"/>
              <w:rPr>
                <w:rFonts w:hint="eastAsia" w:ascii="宋体" w:hAnsi="宋体" w:cs="宋体"/>
                <w:color w:val="auto"/>
                <w:kern w:val="0"/>
                <w:sz w:val="24"/>
                <w:szCs w:val="24"/>
                <w:highlight w:val="none"/>
              </w:rPr>
            </w:pPr>
          </w:p>
        </w:tc>
        <w:tc>
          <w:tcPr>
            <w:tcW w:w="881" w:type="dxa"/>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总价</w:t>
            </w:r>
          </w:p>
        </w:tc>
        <w:tc>
          <w:tcPr>
            <w:tcW w:w="897" w:type="dxa"/>
            <w:vAlign w:val="center"/>
          </w:tcPr>
          <w:p>
            <w:pPr>
              <w:spacing w:line="360" w:lineRule="auto"/>
              <w:jc w:val="center"/>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品牌</w:t>
            </w:r>
          </w:p>
        </w:tc>
        <w:tc>
          <w:tcPr>
            <w:tcW w:w="1237" w:type="dxa"/>
            <w:vAlign w:val="center"/>
          </w:tcPr>
          <w:p>
            <w:pPr>
              <w:spacing w:line="360" w:lineRule="auto"/>
              <w:jc w:val="center"/>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规格型号</w:t>
            </w:r>
          </w:p>
        </w:tc>
        <w:tc>
          <w:tcPr>
            <w:tcW w:w="1310" w:type="dxa"/>
            <w:vAlign w:val="center"/>
          </w:tcPr>
          <w:p>
            <w:pPr>
              <w:spacing w:line="360" w:lineRule="auto"/>
              <w:jc w:val="center"/>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729" w:type="dxa"/>
            <w:vAlign w:val="center"/>
          </w:tcPr>
          <w:p>
            <w:pPr>
              <w:spacing w:line="360" w:lineRule="auto"/>
              <w:jc w:val="center"/>
              <w:rPr>
                <w:rFonts w:ascii="宋体" w:hAnsi="宋体" w:cs="宋体"/>
                <w:bCs/>
                <w:snapToGrid w:val="0"/>
                <w:color w:val="auto"/>
                <w:sz w:val="24"/>
                <w:szCs w:val="24"/>
                <w:highlight w:val="none"/>
              </w:rPr>
            </w:pPr>
          </w:p>
        </w:tc>
        <w:tc>
          <w:tcPr>
            <w:tcW w:w="1760" w:type="dxa"/>
            <w:vAlign w:val="center"/>
          </w:tcPr>
          <w:p>
            <w:pPr>
              <w:spacing w:line="360" w:lineRule="auto"/>
              <w:jc w:val="center"/>
              <w:rPr>
                <w:rFonts w:ascii="宋体" w:hAnsi="宋体" w:cs="宋体"/>
                <w:bCs/>
                <w:snapToGrid w:val="0"/>
                <w:color w:val="auto"/>
                <w:sz w:val="24"/>
                <w:szCs w:val="24"/>
                <w:highlight w:val="none"/>
              </w:rPr>
            </w:pPr>
          </w:p>
        </w:tc>
        <w:tc>
          <w:tcPr>
            <w:tcW w:w="778" w:type="dxa"/>
          </w:tcPr>
          <w:p>
            <w:pPr>
              <w:spacing w:line="360" w:lineRule="auto"/>
              <w:jc w:val="center"/>
              <w:rPr>
                <w:rFonts w:ascii="宋体" w:hAnsi="宋体" w:cs="宋体"/>
                <w:bCs/>
                <w:snapToGrid w:val="0"/>
                <w:color w:val="auto"/>
                <w:sz w:val="24"/>
                <w:szCs w:val="24"/>
                <w:highlight w:val="none"/>
              </w:rPr>
            </w:pPr>
          </w:p>
        </w:tc>
        <w:tc>
          <w:tcPr>
            <w:tcW w:w="914" w:type="dxa"/>
          </w:tcPr>
          <w:p>
            <w:pPr>
              <w:spacing w:line="360" w:lineRule="auto"/>
              <w:jc w:val="center"/>
              <w:rPr>
                <w:rFonts w:ascii="宋体" w:hAnsi="宋体" w:cs="宋体"/>
                <w:bCs/>
                <w:snapToGrid w:val="0"/>
                <w:color w:val="auto"/>
                <w:sz w:val="24"/>
                <w:szCs w:val="24"/>
                <w:highlight w:val="none"/>
              </w:rPr>
            </w:pPr>
          </w:p>
        </w:tc>
        <w:tc>
          <w:tcPr>
            <w:tcW w:w="830" w:type="dxa"/>
          </w:tcPr>
          <w:p>
            <w:pPr>
              <w:spacing w:line="360" w:lineRule="auto"/>
              <w:jc w:val="center"/>
              <w:rPr>
                <w:rFonts w:ascii="宋体" w:hAnsi="宋体" w:cs="宋体"/>
                <w:bCs/>
                <w:snapToGrid w:val="0"/>
                <w:color w:val="auto"/>
                <w:sz w:val="24"/>
                <w:szCs w:val="24"/>
                <w:highlight w:val="none"/>
              </w:rPr>
            </w:pPr>
          </w:p>
        </w:tc>
        <w:tc>
          <w:tcPr>
            <w:tcW w:w="881" w:type="dxa"/>
          </w:tcPr>
          <w:p>
            <w:pPr>
              <w:spacing w:line="360" w:lineRule="auto"/>
              <w:jc w:val="center"/>
              <w:rPr>
                <w:rFonts w:ascii="宋体" w:hAnsi="宋体" w:cs="宋体"/>
                <w:bCs/>
                <w:snapToGrid w:val="0"/>
                <w:color w:val="auto"/>
                <w:sz w:val="24"/>
                <w:szCs w:val="24"/>
                <w:highlight w:val="none"/>
              </w:rPr>
            </w:pPr>
          </w:p>
        </w:tc>
        <w:tc>
          <w:tcPr>
            <w:tcW w:w="897" w:type="dxa"/>
            <w:vAlign w:val="center"/>
          </w:tcPr>
          <w:p>
            <w:pPr>
              <w:spacing w:line="360" w:lineRule="auto"/>
              <w:jc w:val="center"/>
              <w:rPr>
                <w:rFonts w:ascii="宋体" w:hAnsi="宋体" w:cs="宋体"/>
                <w:bCs/>
                <w:snapToGrid w:val="0"/>
                <w:color w:val="auto"/>
                <w:sz w:val="24"/>
                <w:szCs w:val="24"/>
                <w:highlight w:val="none"/>
              </w:rPr>
            </w:pPr>
          </w:p>
        </w:tc>
        <w:tc>
          <w:tcPr>
            <w:tcW w:w="1237" w:type="dxa"/>
            <w:vAlign w:val="center"/>
          </w:tcPr>
          <w:p>
            <w:pPr>
              <w:spacing w:line="360" w:lineRule="auto"/>
              <w:jc w:val="center"/>
              <w:rPr>
                <w:rFonts w:ascii="宋体" w:hAnsi="宋体" w:cs="宋体"/>
                <w:bCs/>
                <w:snapToGrid w:val="0"/>
                <w:color w:val="auto"/>
                <w:sz w:val="24"/>
                <w:szCs w:val="24"/>
                <w:highlight w:val="none"/>
              </w:rPr>
            </w:pPr>
          </w:p>
        </w:tc>
        <w:tc>
          <w:tcPr>
            <w:tcW w:w="1310" w:type="dxa"/>
            <w:vAlign w:val="center"/>
          </w:tcPr>
          <w:p>
            <w:pPr>
              <w:spacing w:line="360" w:lineRule="auto"/>
              <w:jc w:val="center"/>
              <w:rPr>
                <w:rFonts w:ascii="宋体" w:hAnsi="宋体" w:cs="宋体"/>
                <w:bCs/>
                <w:snapToGrid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729" w:type="dxa"/>
            <w:vAlign w:val="center"/>
          </w:tcPr>
          <w:p>
            <w:pPr>
              <w:spacing w:line="360" w:lineRule="auto"/>
              <w:jc w:val="center"/>
              <w:rPr>
                <w:rFonts w:ascii="宋体" w:hAnsi="宋体" w:cs="宋体"/>
                <w:bCs/>
                <w:snapToGrid w:val="0"/>
                <w:color w:val="auto"/>
                <w:sz w:val="24"/>
                <w:szCs w:val="24"/>
                <w:highlight w:val="none"/>
              </w:rPr>
            </w:pPr>
          </w:p>
        </w:tc>
        <w:tc>
          <w:tcPr>
            <w:tcW w:w="1760" w:type="dxa"/>
            <w:vAlign w:val="center"/>
          </w:tcPr>
          <w:p>
            <w:pPr>
              <w:spacing w:line="360" w:lineRule="auto"/>
              <w:jc w:val="center"/>
              <w:rPr>
                <w:rFonts w:ascii="宋体" w:hAnsi="宋体" w:cs="宋体"/>
                <w:bCs/>
                <w:snapToGrid w:val="0"/>
                <w:color w:val="auto"/>
                <w:sz w:val="24"/>
                <w:szCs w:val="24"/>
                <w:highlight w:val="none"/>
              </w:rPr>
            </w:pPr>
          </w:p>
        </w:tc>
        <w:tc>
          <w:tcPr>
            <w:tcW w:w="778" w:type="dxa"/>
          </w:tcPr>
          <w:p>
            <w:pPr>
              <w:spacing w:line="360" w:lineRule="auto"/>
              <w:jc w:val="center"/>
              <w:rPr>
                <w:rFonts w:ascii="宋体" w:hAnsi="宋体" w:cs="宋体"/>
                <w:bCs/>
                <w:snapToGrid w:val="0"/>
                <w:color w:val="auto"/>
                <w:sz w:val="24"/>
                <w:szCs w:val="24"/>
                <w:highlight w:val="none"/>
              </w:rPr>
            </w:pPr>
          </w:p>
        </w:tc>
        <w:tc>
          <w:tcPr>
            <w:tcW w:w="914" w:type="dxa"/>
          </w:tcPr>
          <w:p>
            <w:pPr>
              <w:spacing w:line="360" w:lineRule="auto"/>
              <w:jc w:val="center"/>
              <w:rPr>
                <w:rFonts w:ascii="宋体" w:hAnsi="宋体" w:cs="宋体"/>
                <w:bCs/>
                <w:snapToGrid w:val="0"/>
                <w:color w:val="auto"/>
                <w:sz w:val="24"/>
                <w:szCs w:val="24"/>
                <w:highlight w:val="none"/>
              </w:rPr>
            </w:pPr>
          </w:p>
        </w:tc>
        <w:tc>
          <w:tcPr>
            <w:tcW w:w="830" w:type="dxa"/>
          </w:tcPr>
          <w:p>
            <w:pPr>
              <w:spacing w:line="360" w:lineRule="auto"/>
              <w:jc w:val="center"/>
              <w:rPr>
                <w:rFonts w:ascii="宋体" w:hAnsi="宋体" w:cs="宋体"/>
                <w:bCs/>
                <w:snapToGrid w:val="0"/>
                <w:color w:val="auto"/>
                <w:sz w:val="24"/>
                <w:szCs w:val="24"/>
                <w:highlight w:val="none"/>
              </w:rPr>
            </w:pPr>
          </w:p>
        </w:tc>
        <w:tc>
          <w:tcPr>
            <w:tcW w:w="881" w:type="dxa"/>
          </w:tcPr>
          <w:p>
            <w:pPr>
              <w:spacing w:line="360" w:lineRule="auto"/>
              <w:jc w:val="center"/>
              <w:rPr>
                <w:rFonts w:ascii="宋体" w:hAnsi="宋体" w:cs="宋体"/>
                <w:bCs/>
                <w:snapToGrid w:val="0"/>
                <w:color w:val="auto"/>
                <w:sz w:val="24"/>
                <w:szCs w:val="24"/>
                <w:highlight w:val="none"/>
              </w:rPr>
            </w:pPr>
          </w:p>
        </w:tc>
        <w:tc>
          <w:tcPr>
            <w:tcW w:w="897" w:type="dxa"/>
            <w:vAlign w:val="center"/>
          </w:tcPr>
          <w:p>
            <w:pPr>
              <w:spacing w:line="360" w:lineRule="auto"/>
              <w:jc w:val="center"/>
              <w:rPr>
                <w:rFonts w:ascii="宋体" w:hAnsi="宋体" w:cs="宋体"/>
                <w:bCs/>
                <w:snapToGrid w:val="0"/>
                <w:color w:val="auto"/>
                <w:sz w:val="24"/>
                <w:szCs w:val="24"/>
                <w:highlight w:val="none"/>
              </w:rPr>
            </w:pPr>
          </w:p>
        </w:tc>
        <w:tc>
          <w:tcPr>
            <w:tcW w:w="1237" w:type="dxa"/>
            <w:vAlign w:val="center"/>
          </w:tcPr>
          <w:p>
            <w:pPr>
              <w:spacing w:line="360" w:lineRule="auto"/>
              <w:jc w:val="center"/>
              <w:rPr>
                <w:rFonts w:ascii="宋体" w:hAnsi="宋体" w:cs="宋体"/>
                <w:bCs/>
                <w:snapToGrid w:val="0"/>
                <w:color w:val="auto"/>
                <w:sz w:val="24"/>
                <w:szCs w:val="24"/>
                <w:highlight w:val="none"/>
              </w:rPr>
            </w:pPr>
          </w:p>
        </w:tc>
        <w:tc>
          <w:tcPr>
            <w:tcW w:w="1310" w:type="dxa"/>
            <w:vAlign w:val="center"/>
          </w:tcPr>
          <w:p>
            <w:pPr>
              <w:spacing w:line="360" w:lineRule="auto"/>
              <w:jc w:val="center"/>
              <w:rPr>
                <w:rFonts w:ascii="宋体" w:hAnsi="宋体" w:cs="宋体"/>
                <w:bCs/>
                <w:snapToGrid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729" w:type="dxa"/>
            <w:vAlign w:val="center"/>
          </w:tcPr>
          <w:p>
            <w:pPr>
              <w:spacing w:line="360" w:lineRule="auto"/>
              <w:jc w:val="center"/>
              <w:rPr>
                <w:rFonts w:ascii="宋体" w:hAnsi="宋体" w:cs="宋体"/>
                <w:bCs/>
                <w:snapToGrid w:val="0"/>
                <w:color w:val="auto"/>
                <w:sz w:val="24"/>
                <w:szCs w:val="24"/>
                <w:highlight w:val="none"/>
              </w:rPr>
            </w:pPr>
          </w:p>
        </w:tc>
        <w:tc>
          <w:tcPr>
            <w:tcW w:w="1760" w:type="dxa"/>
            <w:vAlign w:val="center"/>
          </w:tcPr>
          <w:p>
            <w:pPr>
              <w:spacing w:line="360" w:lineRule="auto"/>
              <w:jc w:val="center"/>
              <w:rPr>
                <w:rFonts w:ascii="宋体" w:hAnsi="宋体" w:cs="宋体"/>
                <w:bCs/>
                <w:snapToGrid w:val="0"/>
                <w:color w:val="auto"/>
                <w:sz w:val="24"/>
                <w:szCs w:val="24"/>
                <w:highlight w:val="none"/>
              </w:rPr>
            </w:pPr>
          </w:p>
        </w:tc>
        <w:tc>
          <w:tcPr>
            <w:tcW w:w="778" w:type="dxa"/>
          </w:tcPr>
          <w:p>
            <w:pPr>
              <w:spacing w:line="360" w:lineRule="auto"/>
              <w:jc w:val="center"/>
              <w:rPr>
                <w:rFonts w:ascii="宋体" w:hAnsi="宋体" w:cs="宋体"/>
                <w:bCs/>
                <w:snapToGrid w:val="0"/>
                <w:color w:val="auto"/>
                <w:sz w:val="24"/>
                <w:szCs w:val="24"/>
                <w:highlight w:val="none"/>
              </w:rPr>
            </w:pPr>
          </w:p>
        </w:tc>
        <w:tc>
          <w:tcPr>
            <w:tcW w:w="914" w:type="dxa"/>
          </w:tcPr>
          <w:p>
            <w:pPr>
              <w:spacing w:line="360" w:lineRule="auto"/>
              <w:jc w:val="center"/>
              <w:rPr>
                <w:rFonts w:ascii="宋体" w:hAnsi="宋体" w:cs="宋体"/>
                <w:bCs/>
                <w:snapToGrid w:val="0"/>
                <w:color w:val="auto"/>
                <w:sz w:val="24"/>
                <w:szCs w:val="24"/>
                <w:highlight w:val="none"/>
              </w:rPr>
            </w:pPr>
          </w:p>
        </w:tc>
        <w:tc>
          <w:tcPr>
            <w:tcW w:w="830" w:type="dxa"/>
          </w:tcPr>
          <w:p>
            <w:pPr>
              <w:spacing w:line="360" w:lineRule="auto"/>
              <w:jc w:val="center"/>
              <w:rPr>
                <w:rFonts w:ascii="宋体" w:hAnsi="宋体" w:cs="宋体"/>
                <w:bCs/>
                <w:snapToGrid w:val="0"/>
                <w:color w:val="auto"/>
                <w:sz w:val="24"/>
                <w:szCs w:val="24"/>
                <w:highlight w:val="none"/>
              </w:rPr>
            </w:pPr>
          </w:p>
        </w:tc>
        <w:tc>
          <w:tcPr>
            <w:tcW w:w="881" w:type="dxa"/>
          </w:tcPr>
          <w:p>
            <w:pPr>
              <w:spacing w:line="360" w:lineRule="auto"/>
              <w:jc w:val="center"/>
              <w:rPr>
                <w:rFonts w:ascii="宋体" w:hAnsi="宋体" w:cs="宋体"/>
                <w:bCs/>
                <w:snapToGrid w:val="0"/>
                <w:color w:val="auto"/>
                <w:sz w:val="24"/>
                <w:szCs w:val="24"/>
                <w:highlight w:val="none"/>
              </w:rPr>
            </w:pPr>
          </w:p>
        </w:tc>
        <w:tc>
          <w:tcPr>
            <w:tcW w:w="897" w:type="dxa"/>
            <w:vAlign w:val="center"/>
          </w:tcPr>
          <w:p>
            <w:pPr>
              <w:spacing w:line="360" w:lineRule="auto"/>
              <w:jc w:val="center"/>
              <w:rPr>
                <w:rFonts w:ascii="宋体" w:hAnsi="宋体" w:cs="宋体"/>
                <w:bCs/>
                <w:snapToGrid w:val="0"/>
                <w:color w:val="auto"/>
                <w:sz w:val="24"/>
                <w:szCs w:val="24"/>
                <w:highlight w:val="none"/>
              </w:rPr>
            </w:pPr>
          </w:p>
        </w:tc>
        <w:tc>
          <w:tcPr>
            <w:tcW w:w="1237" w:type="dxa"/>
            <w:vAlign w:val="center"/>
          </w:tcPr>
          <w:p>
            <w:pPr>
              <w:spacing w:line="360" w:lineRule="auto"/>
              <w:jc w:val="center"/>
              <w:rPr>
                <w:rFonts w:ascii="宋体" w:hAnsi="宋体" w:cs="宋体"/>
                <w:bCs/>
                <w:snapToGrid w:val="0"/>
                <w:color w:val="auto"/>
                <w:sz w:val="24"/>
                <w:szCs w:val="24"/>
                <w:highlight w:val="none"/>
              </w:rPr>
            </w:pPr>
          </w:p>
        </w:tc>
        <w:tc>
          <w:tcPr>
            <w:tcW w:w="1310" w:type="dxa"/>
            <w:vAlign w:val="center"/>
          </w:tcPr>
          <w:p>
            <w:pPr>
              <w:spacing w:line="360" w:lineRule="auto"/>
              <w:jc w:val="center"/>
              <w:rPr>
                <w:rFonts w:ascii="宋体" w:hAnsi="宋体" w:cs="宋体"/>
                <w:bCs/>
                <w:snapToGrid w:val="0"/>
                <w:color w:val="auto"/>
                <w:sz w:val="24"/>
                <w:szCs w:val="24"/>
                <w:highlight w:val="none"/>
              </w:rPr>
            </w:pPr>
          </w:p>
        </w:tc>
      </w:tr>
    </w:tbl>
    <w:p>
      <w:pPr>
        <w:spacing w:line="6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注：以上合同总价包括含货物的包装、运输、卸货、税金等费用；</w:t>
      </w:r>
    </w:p>
    <w:p>
      <w:pPr>
        <w:spacing w:line="360" w:lineRule="auto"/>
        <w:ind w:firstLine="472" w:firstLineChars="196"/>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二、合同总金额</w:t>
      </w:r>
      <w:bookmarkEnd w:id="71"/>
      <w:r>
        <w:rPr>
          <w:rFonts w:hint="eastAsia" w:ascii="宋体" w:hAnsi="宋体" w:cs="宋体"/>
          <w:b/>
          <w:color w:val="auto"/>
          <w:sz w:val="24"/>
          <w:szCs w:val="24"/>
          <w:highlight w:val="none"/>
          <w:lang w:eastAsia="zh-CN"/>
        </w:rPr>
        <w:t>：</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bCs/>
          <w:color w:val="auto"/>
          <w:sz w:val="24"/>
          <w:szCs w:val="24"/>
          <w:highlight w:val="none"/>
        </w:rPr>
        <w:t>人民币</w:t>
      </w:r>
      <w:r>
        <w:rPr>
          <w:rFonts w:hint="eastAsia" w:ascii="宋体" w:hAnsi="宋体" w:cs="宋体"/>
          <w:color w:val="auto"/>
          <w:sz w:val="24"/>
          <w:szCs w:val="24"/>
          <w:highlight w:val="none"/>
        </w:rPr>
        <w:t>（大写）：</w:t>
      </w:r>
    </w:p>
    <w:p>
      <w:pPr>
        <w:spacing w:line="360" w:lineRule="auto"/>
        <w:ind w:firstLine="1200" w:firstLineChars="5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（小写）：￥ 元</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此价格为合同执行不变价，不因国家政策变化而变化。合同执行价包括含货物的包装、运输、卸货、税金等费用。</w:t>
      </w:r>
    </w:p>
    <w:p>
      <w:pPr>
        <w:spacing w:line="360" w:lineRule="auto"/>
        <w:ind w:firstLine="472" w:firstLineChars="196"/>
        <w:jc w:val="left"/>
        <w:rPr>
          <w:rFonts w:ascii="宋体" w:hAnsi="宋体" w:cs="宋体"/>
          <w:b/>
          <w:color w:val="auto"/>
          <w:sz w:val="24"/>
          <w:szCs w:val="24"/>
          <w:highlight w:val="none"/>
        </w:rPr>
      </w:pPr>
      <w:bookmarkStart w:id="72" w:name="_Toc326248002"/>
      <w:r>
        <w:rPr>
          <w:rFonts w:hint="eastAsia" w:ascii="宋体" w:hAnsi="宋体" w:cs="宋体"/>
          <w:b/>
          <w:color w:val="auto"/>
          <w:sz w:val="24"/>
          <w:szCs w:val="24"/>
          <w:highlight w:val="none"/>
        </w:rPr>
        <w:t>三、货款支付</w:t>
      </w:r>
      <w:bookmarkEnd w:id="72"/>
    </w:p>
    <w:p>
      <w:pPr>
        <w:spacing w:line="360" w:lineRule="auto"/>
        <w:ind w:firstLine="472" w:firstLineChars="196"/>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 xml:space="preserve">                                                                              </w:t>
      </w:r>
    </w:p>
    <w:p>
      <w:pPr>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四、交货</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1、交货时间：自合同签订之日起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天内完成安装、调试。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2、交货地点：</w:t>
      </w:r>
      <w:r>
        <w:rPr>
          <w:rFonts w:hint="eastAsia" w:ascii="宋体" w:hAnsi="宋体" w:cs="宋体"/>
          <w:color w:val="auto"/>
          <w:sz w:val="24"/>
          <w:szCs w:val="24"/>
          <w:highlight w:val="none"/>
          <w:lang w:val="en-US" w:eastAsia="zh-CN"/>
        </w:rPr>
        <w:t>甲方指定地点</w:t>
      </w:r>
      <w:r>
        <w:rPr>
          <w:rFonts w:hint="eastAsia" w:ascii="宋体" w:hAnsi="宋体" w:cs="宋体"/>
          <w:color w:val="auto"/>
          <w:sz w:val="24"/>
          <w:szCs w:val="24"/>
          <w:highlight w:val="none"/>
        </w:rPr>
        <w:t xml:space="preserve">。 </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3、产品配送到指定地点后，需方安排专人签收，并负责保管好产品。</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在执行合同期限内，任何一方因不可抗力事件（指军事行动、严重火灾、水灾、台风、地震以及其他经甲乙双方同意的不可抗力事故）造成不能履行合同时，应立即通知对方，并寄送有关权威机构出具的证明，则合同履行期可延长，其延长期与不可抗力影响相同。不可抗力事件延续时间较长时，三方应通过友好协商，决定是否继续履行合同事宜。</w:t>
      </w:r>
    </w:p>
    <w:p>
      <w:pPr>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五、产品验收</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1、包装：原厂原包装送货，货到需方指定地点，经需方指定人员验证后方可开箱， 包装箱属于需方财产。</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2、验收：</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2.1产品运抵需方指定地点后，由需方对到货产品的数量、外观质量、资料等进行检查，要求供方提供验收方案，与需方协商后确定。</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2.2验收地点：产品交货地。</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2.3需方严格按照国家及行业相关标准进行验收，对未达到要求的不合格产品，一律拒绝签收。</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2.4因供方所提供的产品质量方面引起的纠纷，则以需方当地技术监督局或国家权威部门指定的质量鉴定单位鉴定结果为准；由此而发生的费用由责任方负责。</w:t>
      </w:r>
    </w:p>
    <w:p>
      <w:pPr>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六、售后服务</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在质保期内供方对产品质量实行三包，因产品质量问题而引起的故障，供方应在24小时内立即予以免费更换，保证产品及时恢复正常，由此引起的一切费用由供方承担。</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供方应具有完善的售中、售后服务保障措施，如代理商应保证对所供产品提供不低于厂家的售后服务。对质保期内产品质量问题不能正常使用的, 能保证予以调换同品牌、同型号的新产品或者性能优于原型号的新产品。</w:t>
      </w:r>
    </w:p>
    <w:p>
      <w:pPr>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七、违约责任</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1、供方延期交货，每延期一天，按延期交付的产品总额的0.5%交付给需方违约金。</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2、在质保期内，由于供方的原因造成的直接经济损失由供方负责赔偿。由于需方操作人员失误所造成的直接经济损失由需方负责。</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3、供方所提供的产品型号、规格、质量等不符合合同规定标准的，需方有权拒收，而供方应及时予以更换，并承担由此而发生的一切费用。</w:t>
      </w:r>
    </w:p>
    <w:p>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4、在合同规定的质量保证期内，如果发现产品的质量或规格与合同规定不符，或证明产品有缺陷，包括潜在的缺陷，需方有权向供方提出索赔。</w:t>
      </w:r>
    </w:p>
    <w:p>
      <w:pPr>
        <w:spacing w:line="400" w:lineRule="exact"/>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八、其他</w:t>
      </w:r>
    </w:p>
    <w:p>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1、标志、包装、说明书、运输、贮存等都应执行国家的有关规定。</w:t>
      </w:r>
    </w:p>
    <w:p>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2、其他规定可由甲乙双方协商另行增加条款。</w:t>
      </w:r>
    </w:p>
    <w:p>
      <w:pPr>
        <w:spacing w:line="400" w:lineRule="exact"/>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九、不可抗力</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spacing w:line="400" w:lineRule="exact"/>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十、争议解决</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供需双方在执行合同中发生争议，应通过协商解决。如协商不成，可以向合同签署所在地法院提出诉讼。</w:t>
      </w:r>
    </w:p>
    <w:p>
      <w:pPr>
        <w:spacing w:line="400" w:lineRule="exact"/>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十一、合同生效及其他</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1、合同由供、需双方代表签章确认后，即行生效。</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2、本合同一式肆份，供需双方各贰份。 </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3、合同执行过程中出现的未尽事宜，双方在不违背合同和</w:t>
      </w:r>
      <w:r>
        <w:rPr>
          <w:rFonts w:hint="eastAsia" w:ascii="宋体" w:hAnsi="宋体" w:cs="宋体"/>
          <w:bCs/>
          <w:color w:val="auto"/>
          <w:sz w:val="24"/>
          <w:szCs w:val="24"/>
          <w:highlight w:val="none"/>
          <w:lang w:eastAsia="zh-CN"/>
        </w:rPr>
        <w:t>询价</w:t>
      </w:r>
      <w:r>
        <w:rPr>
          <w:rFonts w:hint="eastAsia" w:ascii="宋体" w:hAnsi="宋体" w:cs="宋体"/>
          <w:bCs/>
          <w:color w:val="auto"/>
          <w:sz w:val="24"/>
          <w:szCs w:val="24"/>
          <w:highlight w:val="none"/>
        </w:rPr>
        <w:t>文件的前提下协商解决。协商结果以“纪要”形式作为合同附件，与合同具有同等效力。</w:t>
      </w:r>
    </w:p>
    <w:p>
      <w:pPr>
        <w:spacing w:line="400" w:lineRule="exact"/>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十二、下列文件为本合同不可分割部分</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询价</w:t>
      </w:r>
      <w:r>
        <w:rPr>
          <w:rFonts w:hint="eastAsia" w:ascii="宋体" w:hAnsi="宋体" w:cs="宋体"/>
          <w:bCs/>
          <w:color w:val="auto"/>
          <w:sz w:val="24"/>
          <w:szCs w:val="24"/>
          <w:highlight w:val="none"/>
        </w:rPr>
        <w:t>文件</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响应文件</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响应补充文件</w:t>
      </w:r>
    </w:p>
    <w:p>
      <w:pPr>
        <w:spacing w:line="400" w:lineRule="exact"/>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供应商所做的其他承诺</w:t>
      </w:r>
    </w:p>
    <w:p>
      <w:pPr>
        <w:spacing w:line="400" w:lineRule="exact"/>
        <w:ind w:firstLine="470" w:firstLineChars="196"/>
        <w:jc w:val="left"/>
        <w:rPr>
          <w:rFonts w:ascii="宋体" w:hAnsi="宋体" w:cs="宋体"/>
          <w:bCs/>
          <w:color w:val="auto"/>
          <w:sz w:val="24"/>
          <w:szCs w:val="24"/>
          <w:highlight w:val="none"/>
        </w:rPr>
      </w:pPr>
    </w:p>
    <w:p>
      <w:pPr>
        <w:spacing w:line="360" w:lineRule="auto"/>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需方（章）：                               供方（章）：                     </w:t>
      </w:r>
    </w:p>
    <w:p>
      <w:pPr>
        <w:spacing w:line="360" w:lineRule="auto"/>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法人代表：                                 法人代表：                       </w:t>
      </w:r>
    </w:p>
    <w:p>
      <w:pPr>
        <w:spacing w:line="360" w:lineRule="auto"/>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委托代理人：                               委托代理人：                     </w:t>
      </w:r>
    </w:p>
    <w:p>
      <w:pPr>
        <w:spacing w:line="360" w:lineRule="auto"/>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地 址：                                    地 址：                          </w:t>
      </w:r>
    </w:p>
    <w:p>
      <w:pPr>
        <w:spacing w:line="360" w:lineRule="auto"/>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电 话：                                    电 话：                          </w:t>
      </w:r>
    </w:p>
    <w:p>
      <w:pPr>
        <w:spacing w:line="360" w:lineRule="auto"/>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开户银行：                                 开户银行：                       </w:t>
      </w:r>
    </w:p>
    <w:p>
      <w:pPr>
        <w:spacing w:line="360" w:lineRule="auto"/>
        <w:ind w:firstLine="470" w:firstLineChars="196"/>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账 号：                                    账 号：                          </w:t>
      </w:r>
    </w:p>
    <w:p>
      <w:pPr>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日 期：     年    月    日               日 期：      年    月    日</w:t>
      </w:r>
    </w:p>
    <w:p>
      <w:pPr>
        <w:spacing w:line="360" w:lineRule="auto"/>
        <w:ind w:firstLine="472" w:firstLineChars="196"/>
        <w:jc w:val="left"/>
        <w:rPr>
          <w:rFonts w:hint="eastAsia" w:ascii="宋体" w:hAnsi="宋体" w:cs="宋体"/>
          <w:b/>
          <w:color w:val="auto"/>
          <w:sz w:val="24"/>
          <w:szCs w:val="24"/>
          <w:highlight w:val="none"/>
        </w:rPr>
      </w:pPr>
    </w:p>
    <w:p>
      <w:pPr>
        <w:spacing w:line="360" w:lineRule="auto"/>
        <w:ind w:firstLine="472" w:firstLineChars="196"/>
        <w:jc w:val="left"/>
        <w:rPr>
          <w:rFonts w:ascii="宋体" w:hAnsi="宋体" w:cs="宋体"/>
          <w:b/>
          <w:color w:val="auto"/>
          <w:sz w:val="24"/>
          <w:szCs w:val="24"/>
          <w:highlight w:val="none"/>
        </w:rPr>
      </w:pPr>
      <w:r>
        <w:rPr>
          <w:rFonts w:hint="eastAsia" w:ascii="宋体" w:hAnsi="宋体" w:cs="宋体"/>
          <w:b/>
          <w:color w:val="auto"/>
          <w:sz w:val="24"/>
          <w:szCs w:val="24"/>
          <w:highlight w:val="none"/>
        </w:rPr>
        <w:t>说明：本合同草案作为合同的基本格式，不作为最终合同，采购人有权在签订合同时对合同的相关条款及内容作进一步的细化和修改。</w:t>
      </w:r>
    </w:p>
    <w:p>
      <w:pPr>
        <w:spacing w:line="44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第七部分  响应文件格式</w:t>
      </w:r>
    </w:p>
    <w:p>
      <w:pPr>
        <w:snapToGrid w:val="0"/>
        <w:spacing w:line="360" w:lineRule="auto"/>
        <w:jc w:val="left"/>
        <w:rPr>
          <w:rFonts w:ascii="宋体" w:hAnsi="宋体" w:cs="宋体"/>
          <w:color w:val="auto"/>
          <w:kern w:val="0"/>
          <w:sz w:val="28"/>
          <w:highlight w:val="none"/>
        </w:rPr>
      </w:pPr>
    </w:p>
    <w:p>
      <w:pPr>
        <w:tabs>
          <w:tab w:val="left" w:pos="-737"/>
        </w:tabs>
        <w:snapToGrid w:val="0"/>
        <w:spacing w:line="360" w:lineRule="auto"/>
        <w:ind w:firstLine="18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一、供应商提交响应文件须知</w:t>
      </w:r>
    </w:p>
    <w:p>
      <w:pPr>
        <w:tabs>
          <w:tab w:val="left" w:pos="0"/>
        </w:tabs>
        <w:snapToGrid w:val="0"/>
        <w:spacing w:line="360" w:lineRule="auto"/>
        <w:ind w:firstLine="62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供应商应严格按照以下顺序填写，并按“政采云系统”中规定的要求，形成独立的PDF格式文件提交下述规定的全部格式文件以及其他有关资料，混乱的编排导致响应文件被误读或查找不到，后果由供应商承担。</w:t>
      </w:r>
    </w:p>
    <w:p>
      <w:pPr>
        <w:tabs>
          <w:tab w:val="left" w:pos="0"/>
        </w:tabs>
        <w:snapToGrid w:val="0"/>
        <w:spacing w:line="360" w:lineRule="auto"/>
        <w:ind w:firstLine="62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2．所附表格中要求回答的全部问题和信息都必须正面回答。</w:t>
      </w:r>
    </w:p>
    <w:p>
      <w:pPr>
        <w:tabs>
          <w:tab w:val="left" w:pos="0"/>
        </w:tabs>
        <w:snapToGrid w:val="0"/>
        <w:spacing w:line="360" w:lineRule="auto"/>
        <w:ind w:firstLine="62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3．本声明的签字人应保证全部声明和问题的回答是真实的和准确的。</w:t>
      </w:r>
    </w:p>
    <w:p>
      <w:pPr>
        <w:tabs>
          <w:tab w:val="left" w:pos="0"/>
        </w:tabs>
        <w:snapToGrid w:val="0"/>
        <w:spacing w:line="360" w:lineRule="auto"/>
        <w:ind w:firstLine="62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eastAsia="zh-CN"/>
        </w:rPr>
        <w:t>询价</w:t>
      </w:r>
      <w:r>
        <w:rPr>
          <w:rFonts w:hint="eastAsia" w:ascii="宋体" w:hAnsi="宋体" w:cs="宋体"/>
          <w:color w:val="auto"/>
          <w:kern w:val="0"/>
          <w:sz w:val="24"/>
          <w:szCs w:val="24"/>
          <w:highlight w:val="none"/>
        </w:rPr>
        <w:t>小组将对供应商提交的资料并根据自己的判断，判定供应商履行合同的合格性及能力。</w:t>
      </w:r>
    </w:p>
    <w:p>
      <w:pPr>
        <w:tabs>
          <w:tab w:val="left" w:pos="0"/>
        </w:tabs>
        <w:snapToGrid w:val="0"/>
        <w:spacing w:line="360" w:lineRule="auto"/>
        <w:ind w:firstLine="62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5．供应商提交的材料将被妥善保存，但不退还。</w:t>
      </w:r>
    </w:p>
    <w:p>
      <w:pPr>
        <w:tabs>
          <w:tab w:val="left" w:pos="0"/>
        </w:tabs>
        <w:snapToGrid w:val="0"/>
        <w:spacing w:line="360" w:lineRule="auto"/>
        <w:ind w:firstLine="624"/>
        <w:jc w:val="left"/>
        <w:rPr>
          <w:rFonts w:ascii="宋体" w:hAnsi="宋体" w:cs="宋体"/>
          <w:color w:val="auto"/>
          <w:kern w:val="0"/>
          <w:sz w:val="24"/>
          <w:highlight w:val="none"/>
        </w:rPr>
      </w:pPr>
      <w:r>
        <w:rPr>
          <w:rFonts w:hint="eastAsia" w:ascii="宋体" w:hAnsi="宋体" w:cs="宋体"/>
          <w:color w:val="auto"/>
          <w:kern w:val="0"/>
          <w:sz w:val="24"/>
          <w:szCs w:val="24"/>
          <w:highlight w:val="none"/>
        </w:rPr>
        <w:t>6．全部文件应按供应商须知中规定的语言和要求提交。</w:t>
      </w:r>
    </w:p>
    <w:p>
      <w:pPr>
        <w:snapToGrid w:val="0"/>
        <w:spacing w:line="360" w:lineRule="auto"/>
        <w:rPr>
          <w:rFonts w:ascii="宋体" w:hAnsi="宋体" w:cs="宋体"/>
          <w:color w:val="auto"/>
          <w:kern w:val="0"/>
          <w:sz w:val="28"/>
          <w:szCs w:val="28"/>
          <w:highlight w:val="none"/>
        </w:rPr>
      </w:pPr>
    </w:p>
    <w:p>
      <w:pPr>
        <w:ind w:right="-13" w:rightChars="-6"/>
        <w:rPr>
          <w:rFonts w:ascii="宋体" w:hAnsi="宋体" w:cs="宋体"/>
          <w:b/>
          <w:bCs/>
          <w:color w:val="auto"/>
          <w:kern w:val="0"/>
          <w:sz w:val="32"/>
          <w:szCs w:val="32"/>
          <w:highlight w:val="none"/>
        </w:rPr>
      </w:pPr>
    </w:p>
    <w:p>
      <w:pPr>
        <w:ind w:right="-13" w:rightChars="-6"/>
        <w:rPr>
          <w:rFonts w:ascii="宋体" w:hAnsi="宋体" w:cs="宋体"/>
          <w:b/>
          <w:bCs/>
          <w:color w:val="auto"/>
          <w:kern w:val="0"/>
          <w:sz w:val="32"/>
          <w:szCs w:val="32"/>
          <w:highlight w:val="none"/>
        </w:rPr>
      </w:pPr>
    </w:p>
    <w:p>
      <w:pPr>
        <w:ind w:right="-13" w:rightChars="-6"/>
        <w:rPr>
          <w:rFonts w:ascii="宋体" w:hAnsi="宋体" w:cs="宋体"/>
          <w:b/>
          <w:bCs/>
          <w:color w:val="auto"/>
          <w:kern w:val="0"/>
          <w:sz w:val="32"/>
          <w:szCs w:val="32"/>
          <w:highlight w:val="none"/>
        </w:rPr>
      </w:pPr>
    </w:p>
    <w:p>
      <w:pPr>
        <w:ind w:right="-13" w:rightChars="-6"/>
        <w:rPr>
          <w:rFonts w:ascii="宋体" w:hAnsi="宋体" w:cs="宋体"/>
          <w:b/>
          <w:bCs/>
          <w:color w:val="auto"/>
          <w:kern w:val="0"/>
          <w:sz w:val="32"/>
          <w:szCs w:val="32"/>
          <w:highlight w:val="none"/>
        </w:rPr>
      </w:pPr>
    </w:p>
    <w:p>
      <w:pPr>
        <w:ind w:right="-13" w:rightChars="-6"/>
        <w:rPr>
          <w:rFonts w:ascii="宋体" w:hAnsi="宋体" w:cs="宋体"/>
          <w:b/>
          <w:bCs/>
          <w:color w:val="auto"/>
          <w:kern w:val="0"/>
          <w:sz w:val="32"/>
          <w:szCs w:val="32"/>
          <w:highlight w:val="none"/>
        </w:rPr>
      </w:pPr>
    </w:p>
    <w:p>
      <w:pPr>
        <w:ind w:right="-13" w:rightChars="-6"/>
        <w:rPr>
          <w:rFonts w:ascii="宋体" w:hAnsi="宋体" w:cs="宋体"/>
          <w:b/>
          <w:bCs/>
          <w:color w:val="auto"/>
          <w:kern w:val="0"/>
          <w:sz w:val="32"/>
          <w:szCs w:val="32"/>
          <w:highlight w:val="none"/>
        </w:rPr>
      </w:pPr>
    </w:p>
    <w:p>
      <w:pPr>
        <w:ind w:right="-13" w:rightChars="-6"/>
        <w:rPr>
          <w:rFonts w:ascii="宋体" w:hAnsi="宋体" w:cs="宋体"/>
          <w:b/>
          <w:bCs/>
          <w:color w:val="auto"/>
          <w:kern w:val="0"/>
          <w:sz w:val="32"/>
          <w:szCs w:val="32"/>
          <w:highlight w:val="none"/>
        </w:rPr>
      </w:pPr>
    </w:p>
    <w:p>
      <w:pPr>
        <w:ind w:right="-13" w:rightChars="-6"/>
        <w:rPr>
          <w:rFonts w:ascii="宋体" w:hAnsi="宋体" w:cs="宋体"/>
          <w:b/>
          <w:bCs/>
          <w:color w:val="auto"/>
          <w:kern w:val="0"/>
          <w:sz w:val="32"/>
          <w:szCs w:val="32"/>
          <w:highlight w:val="none"/>
        </w:rPr>
      </w:pPr>
    </w:p>
    <w:p>
      <w:pPr>
        <w:ind w:right="-13" w:rightChars="-6"/>
        <w:rPr>
          <w:rFonts w:ascii="宋体" w:hAnsi="宋体" w:cs="宋体"/>
          <w:b/>
          <w:bCs/>
          <w:color w:val="auto"/>
          <w:kern w:val="0"/>
          <w:sz w:val="32"/>
          <w:szCs w:val="32"/>
          <w:highlight w:val="none"/>
        </w:rPr>
      </w:pPr>
    </w:p>
    <w:p>
      <w:pPr>
        <w:pStyle w:val="22"/>
        <w:rPr>
          <w:rFonts w:ascii="宋体" w:hAnsi="宋体" w:cs="宋体"/>
          <w:color w:val="auto"/>
          <w:highlight w:val="none"/>
        </w:rPr>
      </w:pPr>
    </w:p>
    <w:p>
      <w:pPr>
        <w:ind w:right="-13" w:rightChars="-6"/>
        <w:rPr>
          <w:rFonts w:ascii="宋体" w:hAnsi="宋体" w:cs="宋体"/>
          <w:b/>
          <w:bCs/>
          <w:color w:val="auto"/>
          <w:kern w:val="0"/>
          <w:sz w:val="32"/>
          <w:szCs w:val="32"/>
          <w:highlight w:val="none"/>
        </w:rPr>
      </w:pPr>
    </w:p>
    <w:p>
      <w:pPr>
        <w:pStyle w:val="13"/>
        <w:rPr>
          <w:rFonts w:hAnsi="宋体" w:cs="宋体"/>
          <w:color w:val="auto"/>
          <w:sz w:val="28"/>
          <w:highlight w:val="none"/>
        </w:rPr>
      </w:pPr>
    </w:p>
    <w:p>
      <w:pPr>
        <w:rPr>
          <w:rFonts w:ascii="宋体" w:hAnsi="宋体" w:cs="宋体"/>
          <w:color w:val="auto"/>
          <w:kern w:val="0"/>
          <w:sz w:val="28"/>
          <w:highlight w:val="none"/>
        </w:rPr>
      </w:pPr>
      <w:r>
        <w:rPr>
          <w:rFonts w:hint="eastAsia" w:ascii="宋体" w:hAnsi="宋体" w:cs="宋体"/>
          <w:color w:val="auto"/>
          <w:kern w:val="0"/>
          <w:sz w:val="28"/>
          <w:highlight w:val="none"/>
        </w:rPr>
        <w:br w:type="page"/>
      </w:r>
    </w:p>
    <w:p>
      <w:pPr>
        <w:tabs>
          <w:tab w:val="left" w:pos="4000"/>
        </w:tabs>
        <w:snapToGrid w:val="0"/>
        <w:spacing w:line="360" w:lineRule="auto"/>
        <w:jc w:val="left"/>
        <w:rPr>
          <w:rFonts w:ascii="宋体" w:hAnsi="宋体" w:cs="宋体"/>
          <w:color w:val="auto"/>
          <w:kern w:val="0"/>
          <w:sz w:val="28"/>
          <w:highlight w:val="none"/>
        </w:rPr>
      </w:pPr>
      <w:r>
        <w:rPr>
          <w:rFonts w:hint="eastAsia" w:ascii="宋体" w:hAnsi="宋体" w:cs="宋体"/>
          <w:color w:val="auto"/>
          <w:kern w:val="0"/>
          <w:sz w:val="28"/>
          <w:highlight w:val="none"/>
        </w:rPr>
        <w:t>响应文件封面格式</w:t>
      </w:r>
    </w:p>
    <w:p>
      <w:pPr>
        <w:snapToGrid w:val="0"/>
        <w:spacing w:line="360" w:lineRule="auto"/>
        <w:jc w:val="right"/>
        <w:rPr>
          <w:rFonts w:ascii="宋体" w:hAnsi="宋体" w:cs="宋体"/>
          <w:color w:val="auto"/>
          <w:kern w:val="0"/>
          <w:sz w:val="28"/>
          <w:szCs w:val="32"/>
          <w:highlight w:val="none"/>
        </w:rPr>
      </w:pPr>
    </w:p>
    <w:p>
      <w:pPr>
        <w:snapToGrid w:val="0"/>
        <w:spacing w:line="360" w:lineRule="auto"/>
        <w:jc w:val="right"/>
        <w:rPr>
          <w:rFonts w:ascii="宋体" w:hAnsi="宋体" w:cs="宋体"/>
          <w:color w:val="auto"/>
          <w:kern w:val="0"/>
          <w:sz w:val="28"/>
          <w:szCs w:val="32"/>
          <w:highlight w:val="none"/>
        </w:rPr>
      </w:pPr>
    </w:p>
    <w:p>
      <w:pPr>
        <w:pStyle w:val="5"/>
        <w:rPr>
          <w:rFonts w:ascii="宋体" w:hAnsi="宋体" w:eastAsia="宋体" w:cs="宋体"/>
          <w:color w:val="auto"/>
          <w:kern w:val="0"/>
          <w:szCs w:val="32"/>
          <w:highlight w:val="none"/>
        </w:rPr>
      </w:pPr>
    </w:p>
    <w:p>
      <w:pPr>
        <w:rPr>
          <w:rFonts w:ascii="宋体" w:hAnsi="宋体" w:cs="宋体"/>
          <w:color w:val="auto"/>
          <w:highlight w:val="none"/>
        </w:rPr>
      </w:pPr>
    </w:p>
    <w:p>
      <w:pPr>
        <w:snapToGrid w:val="0"/>
        <w:spacing w:line="360" w:lineRule="auto"/>
        <w:jc w:val="center"/>
        <w:rPr>
          <w:rFonts w:ascii="宋体" w:hAnsi="宋体" w:cs="宋体"/>
          <w:b/>
          <w:color w:val="auto"/>
          <w:kern w:val="0"/>
          <w:sz w:val="72"/>
          <w:szCs w:val="72"/>
          <w:highlight w:val="none"/>
        </w:rPr>
      </w:pPr>
      <w:r>
        <w:rPr>
          <w:rFonts w:hint="eastAsia" w:ascii="宋体" w:hAnsi="宋体" w:cs="宋体"/>
          <w:b/>
          <w:color w:val="auto"/>
          <w:kern w:val="0"/>
          <w:sz w:val="72"/>
          <w:szCs w:val="72"/>
          <w:highlight w:val="none"/>
        </w:rPr>
        <w:t>响  应  文  件</w:t>
      </w:r>
    </w:p>
    <w:p>
      <w:pPr>
        <w:snapToGrid w:val="0"/>
        <w:spacing w:line="360" w:lineRule="auto"/>
        <w:jc w:val="center"/>
        <w:rPr>
          <w:rFonts w:ascii="宋体" w:hAnsi="宋体" w:cs="宋体"/>
          <w:b/>
          <w:color w:val="auto"/>
          <w:kern w:val="0"/>
          <w:sz w:val="44"/>
          <w:szCs w:val="44"/>
          <w:highlight w:val="none"/>
        </w:rPr>
      </w:pPr>
    </w:p>
    <w:p>
      <w:pPr>
        <w:snapToGrid w:val="0"/>
        <w:spacing w:line="360" w:lineRule="auto"/>
        <w:ind w:firstLine="560" w:firstLineChars="200"/>
        <w:jc w:val="left"/>
        <w:rPr>
          <w:rFonts w:ascii="宋体" w:hAnsi="宋体" w:cs="宋体"/>
          <w:color w:val="auto"/>
          <w:kern w:val="0"/>
          <w:sz w:val="28"/>
          <w:szCs w:val="30"/>
          <w:highlight w:val="none"/>
        </w:rPr>
      </w:pPr>
    </w:p>
    <w:p>
      <w:pPr>
        <w:snapToGrid w:val="0"/>
        <w:spacing w:line="360" w:lineRule="auto"/>
        <w:ind w:firstLine="560" w:firstLineChars="200"/>
        <w:jc w:val="left"/>
        <w:rPr>
          <w:rFonts w:ascii="宋体" w:hAnsi="宋体" w:cs="宋体"/>
          <w:color w:val="auto"/>
          <w:kern w:val="0"/>
          <w:sz w:val="28"/>
          <w:szCs w:val="30"/>
          <w:highlight w:val="none"/>
        </w:rPr>
      </w:pPr>
      <w:r>
        <w:rPr>
          <w:rFonts w:hint="eastAsia" w:ascii="宋体" w:hAnsi="宋体" w:cs="宋体"/>
          <w:color w:val="auto"/>
          <w:kern w:val="0"/>
          <w:sz w:val="28"/>
          <w:szCs w:val="30"/>
          <w:highlight w:val="none"/>
        </w:rPr>
        <w:t>项目名称：</w:t>
      </w:r>
    </w:p>
    <w:p>
      <w:pPr>
        <w:snapToGrid w:val="0"/>
        <w:spacing w:line="360" w:lineRule="auto"/>
        <w:ind w:firstLine="560" w:firstLineChars="200"/>
        <w:jc w:val="left"/>
        <w:rPr>
          <w:rFonts w:ascii="宋体" w:hAnsi="宋体" w:cs="宋体"/>
          <w:color w:val="auto"/>
          <w:kern w:val="0"/>
          <w:sz w:val="28"/>
          <w:szCs w:val="30"/>
          <w:highlight w:val="none"/>
        </w:rPr>
      </w:pPr>
      <w:r>
        <w:rPr>
          <w:rFonts w:hint="eastAsia" w:ascii="宋体" w:hAnsi="宋体" w:cs="宋体"/>
          <w:color w:val="auto"/>
          <w:kern w:val="0"/>
          <w:sz w:val="28"/>
          <w:szCs w:val="30"/>
          <w:highlight w:val="none"/>
        </w:rPr>
        <w:t>项目编号：</w:t>
      </w:r>
    </w:p>
    <w:p>
      <w:pPr>
        <w:snapToGrid w:val="0"/>
        <w:spacing w:line="360" w:lineRule="auto"/>
        <w:jc w:val="center"/>
        <w:rPr>
          <w:rFonts w:ascii="宋体" w:hAnsi="宋体" w:cs="宋体"/>
          <w:color w:val="auto"/>
          <w:kern w:val="0"/>
          <w:sz w:val="28"/>
          <w:szCs w:val="30"/>
          <w:highlight w:val="none"/>
        </w:rPr>
      </w:pPr>
    </w:p>
    <w:p>
      <w:pPr>
        <w:pStyle w:val="22"/>
        <w:rPr>
          <w:rFonts w:ascii="宋体" w:hAnsi="宋体" w:cs="宋体"/>
          <w:color w:val="auto"/>
          <w:highlight w:val="none"/>
        </w:rPr>
      </w:pPr>
    </w:p>
    <w:p>
      <w:pPr>
        <w:pStyle w:val="22"/>
        <w:rPr>
          <w:rFonts w:ascii="宋体" w:hAnsi="宋体" w:cs="宋体"/>
          <w:color w:val="auto"/>
          <w:highlight w:val="none"/>
        </w:rPr>
      </w:pPr>
    </w:p>
    <w:p>
      <w:pPr>
        <w:snapToGrid w:val="0"/>
        <w:spacing w:line="360" w:lineRule="auto"/>
        <w:jc w:val="center"/>
        <w:rPr>
          <w:rFonts w:ascii="宋体" w:hAnsi="宋体" w:cs="宋体"/>
          <w:b/>
          <w:color w:val="auto"/>
          <w:kern w:val="0"/>
          <w:sz w:val="28"/>
          <w:szCs w:val="44"/>
          <w:highlight w:val="none"/>
        </w:rPr>
      </w:pPr>
    </w:p>
    <w:p>
      <w:pPr>
        <w:snapToGrid w:val="0"/>
        <w:spacing w:line="360" w:lineRule="auto"/>
        <w:jc w:val="left"/>
        <w:rPr>
          <w:rFonts w:ascii="宋体" w:hAnsi="宋体" w:cs="宋体"/>
          <w:color w:val="auto"/>
          <w:kern w:val="0"/>
          <w:sz w:val="28"/>
          <w:highlight w:val="none"/>
        </w:rPr>
      </w:pPr>
    </w:p>
    <w:p>
      <w:pPr>
        <w:snapToGrid w:val="0"/>
        <w:spacing w:line="360" w:lineRule="auto"/>
        <w:jc w:val="left"/>
        <w:rPr>
          <w:rFonts w:ascii="宋体" w:hAnsi="宋体" w:cs="宋体"/>
          <w:color w:val="auto"/>
          <w:kern w:val="0"/>
          <w:sz w:val="28"/>
          <w:highlight w:val="none"/>
        </w:rPr>
      </w:pPr>
    </w:p>
    <w:p>
      <w:pPr>
        <w:snapToGrid w:val="0"/>
        <w:spacing w:line="360" w:lineRule="auto"/>
        <w:jc w:val="left"/>
        <w:rPr>
          <w:rFonts w:ascii="宋体" w:hAnsi="宋体" w:cs="宋体"/>
          <w:color w:val="auto"/>
          <w:kern w:val="0"/>
          <w:sz w:val="28"/>
          <w:highlight w:val="none"/>
        </w:rPr>
      </w:pPr>
    </w:p>
    <w:p>
      <w:pPr>
        <w:snapToGrid w:val="0"/>
        <w:spacing w:line="360" w:lineRule="auto"/>
        <w:rPr>
          <w:rFonts w:ascii="宋体" w:hAnsi="宋体" w:cs="宋体"/>
          <w:color w:val="auto"/>
          <w:kern w:val="0"/>
          <w:sz w:val="30"/>
          <w:szCs w:val="30"/>
          <w:highlight w:val="none"/>
          <w:u w:val="single"/>
        </w:rPr>
      </w:pPr>
      <w:r>
        <w:rPr>
          <w:rFonts w:hint="eastAsia" w:ascii="宋体" w:hAnsi="宋体" w:cs="宋体"/>
          <w:color w:val="auto"/>
          <w:kern w:val="0"/>
          <w:sz w:val="28"/>
          <w:szCs w:val="32"/>
          <w:highlight w:val="none"/>
        </w:rPr>
        <w:t xml:space="preserve">           </w:t>
      </w:r>
      <w:r>
        <w:rPr>
          <w:rFonts w:hint="eastAsia" w:ascii="宋体" w:hAnsi="宋体" w:cs="宋体"/>
          <w:color w:val="auto"/>
          <w:kern w:val="0"/>
          <w:sz w:val="30"/>
          <w:szCs w:val="30"/>
          <w:highlight w:val="none"/>
        </w:rPr>
        <w:t xml:space="preserve">供应商全称： </w:t>
      </w:r>
      <w:r>
        <w:rPr>
          <w:rFonts w:hint="eastAsia" w:ascii="宋体" w:hAnsi="宋体" w:cs="宋体"/>
          <w:color w:val="auto"/>
          <w:kern w:val="0"/>
          <w:sz w:val="30"/>
          <w:szCs w:val="30"/>
          <w:highlight w:val="none"/>
          <w:u w:val="single"/>
        </w:rPr>
        <w:t xml:space="preserve">               </w:t>
      </w:r>
      <w:r>
        <w:rPr>
          <w:rFonts w:hint="eastAsia" w:ascii="宋体" w:hAnsi="宋体" w:cs="宋体"/>
          <w:color w:val="auto"/>
          <w:kern w:val="0"/>
          <w:sz w:val="30"/>
          <w:szCs w:val="30"/>
          <w:highlight w:val="none"/>
        </w:rPr>
        <w:t>（电子签章）</w:t>
      </w:r>
    </w:p>
    <w:p>
      <w:pPr>
        <w:snapToGrid w:val="0"/>
        <w:spacing w:line="360" w:lineRule="auto"/>
        <w:rPr>
          <w:rFonts w:ascii="宋体" w:hAnsi="宋体" w:cs="宋体"/>
          <w:color w:val="auto"/>
          <w:kern w:val="0"/>
          <w:sz w:val="30"/>
          <w:szCs w:val="30"/>
          <w:highlight w:val="none"/>
          <w:u w:val="single"/>
        </w:rPr>
      </w:pPr>
      <w:r>
        <w:rPr>
          <w:rFonts w:hint="eastAsia" w:ascii="宋体" w:hAnsi="宋体" w:cs="宋体"/>
          <w:color w:val="auto"/>
          <w:kern w:val="0"/>
          <w:sz w:val="30"/>
          <w:szCs w:val="30"/>
          <w:highlight w:val="none"/>
        </w:rPr>
        <w:t>法定代表人或授权代表：</w:t>
      </w:r>
      <w:r>
        <w:rPr>
          <w:rFonts w:hint="eastAsia" w:ascii="宋体" w:hAnsi="宋体" w:cs="宋体"/>
          <w:color w:val="auto"/>
          <w:kern w:val="0"/>
          <w:sz w:val="30"/>
          <w:szCs w:val="30"/>
          <w:highlight w:val="none"/>
          <w:u w:val="single"/>
        </w:rPr>
        <w:t xml:space="preserve">                </w:t>
      </w:r>
      <w:r>
        <w:rPr>
          <w:rFonts w:hint="eastAsia" w:ascii="宋体" w:hAnsi="宋体" w:cs="宋体"/>
          <w:color w:val="auto"/>
          <w:kern w:val="0"/>
          <w:sz w:val="30"/>
          <w:szCs w:val="30"/>
          <w:highlight w:val="none"/>
        </w:rPr>
        <w:t>（签字）</w:t>
      </w:r>
    </w:p>
    <w:p>
      <w:pPr>
        <w:snapToGrid w:val="0"/>
        <w:spacing w:line="360" w:lineRule="auto"/>
        <w:rPr>
          <w:rFonts w:ascii="宋体" w:hAnsi="宋体" w:cs="宋体"/>
          <w:color w:val="auto"/>
          <w:kern w:val="0"/>
          <w:sz w:val="30"/>
          <w:szCs w:val="30"/>
          <w:highlight w:val="none"/>
          <w:u w:val="single"/>
        </w:rPr>
      </w:pPr>
    </w:p>
    <w:p>
      <w:pPr>
        <w:pStyle w:val="22"/>
        <w:rPr>
          <w:rFonts w:ascii="宋体" w:hAnsi="宋体" w:cs="宋体"/>
          <w:color w:val="auto"/>
          <w:sz w:val="30"/>
          <w:szCs w:val="30"/>
          <w:highlight w:val="none"/>
          <w:u w:val="single"/>
        </w:rPr>
      </w:pPr>
    </w:p>
    <w:p>
      <w:pPr>
        <w:snapToGrid w:val="0"/>
        <w:spacing w:line="360" w:lineRule="auto"/>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t>年   月   日</w:t>
      </w:r>
    </w:p>
    <w:p>
      <w:pPr>
        <w:spacing w:line="360" w:lineRule="auto"/>
        <w:rPr>
          <w:rFonts w:ascii="宋体" w:hAnsi="宋体" w:cs="宋体"/>
          <w:bCs/>
          <w:color w:val="auto"/>
          <w:sz w:val="24"/>
          <w:highlight w:val="none"/>
        </w:rPr>
      </w:pPr>
    </w:p>
    <w:bookmarkEnd w:id="1"/>
    <w:bookmarkEnd w:id="5"/>
    <w:p>
      <w:pPr>
        <w:widowControl/>
        <w:snapToGrid w:val="0"/>
        <w:spacing w:line="300" w:lineRule="auto"/>
        <w:ind w:firstLine="964" w:firstLineChars="200"/>
        <w:jc w:val="center"/>
        <w:rPr>
          <w:rFonts w:ascii="宋体" w:hAnsi="宋体" w:cs="宋体"/>
          <w:b/>
          <w:bCs/>
          <w:color w:val="auto"/>
          <w:kern w:val="0"/>
          <w:sz w:val="48"/>
          <w:szCs w:val="48"/>
          <w:highlight w:val="none"/>
        </w:rPr>
        <w:sectPr>
          <w:pgSz w:w="11906" w:h="16838"/>
          <w:pgMar w:top="1440" w:right="1486" w:bottom="1440" w:left="1800" w:header="851" w:footer="992" w:gutter="0"/>
          <w:pgNumType w:start="1"/>
          <w:cols w:space="720" w:num="1"/>
          <w:docGrid w:type="lines" w:linePitch="312" w:charSpace="0"/>
        </w:sect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pStyle w:val="6"/>
        <w:spacing w:line="360" w:lineRule="auto"/>
        <w:rPr>
          <w:color w:val="auto"/>
          <w:highlight w:val="none"/>
        </w:rPr>
      </w:pPr>
    </w:p>
    <w:p>
      <w:pPr>
        <w:jc w:val="center"/>
        <w:rPr>
          <w:rFonts w:hint="eastAsia" w:eastAsia="宋体"/>
          <w:color w:val="auto"/>
          <w:sz w:val="24"/>
          <w:szCs w:val="32"/>
          <w:highlight w:val="none"/>
          <w:lang w:eastAsia="zh-CN"/>
        </w:rPr>
        <w:sectPr>
          <w:pgSz w:w="11906" w:h="16838"/>
          <w:pgMar w:top="1440" w:right="1486" w:bottom="1440" w:left="1800" w:header="851" w:footer="992" w:gutter="0"/>
          <w:pgNumType w:start="1"/>
          <w:cols w:space="720" w:num="1"/>
          <w:docGrid w:type="lines" w:linePitch="312" w:charSpace="0"/>
        </w:sectPr>
      </w:pPr>
      <w:r>
        <w:rPr>
          <w:rFonts w:hint="eastAsia"/>
          <w:color w:val="auto"/>
          <w:sz w:val="24"/>
          <w:szCs w:val="32"/>
          <w:highlight w:val="none"/>
          <w:lang w:eastAsia="zh-CN"/>
        </w:rPr>
        <w:t>（</w:t>
      </w:r>
      <w:r>
        <w:rPr>
          <w:rFonts w:hint="eastAsia"/>
          <w:color w:val="auto"/>
          <w:sz w:val="24"/>
          <w:szCs w:val="32"/>
          <w:highlight w:val="none"/>
          <w:lang w:val="en-US" w:eastAsia="zh-CN"/>
        </w:rPr>
        <w:t>自拟</w:t>
      </w:r>
      <w:r>
        <w:rPr>
          <w:rFonts w:hint="eastAsia"/>
          <w:color w:val="auto"/>
          <w:sz w:val="24"/>
          <w:szCs w:val="32"/>
          <w:highlight w:val="none"/>
          <w:lang w:eastAsia="zh-CN"/>
        </w:rPr>
        <w:t>）</w:t>
      </w:r>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bookmarkStart w:id="73" w:name="_Toc83213521"/>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p>
    <w:p>
      <w:pPr>
        <w:keepLines/>
        <w:snapToGrid w:val="0"/>
        <w:spacing w:beforeLines="-2147483648" w:afterLines="-2147483648" w:line="360" w:lineRule="auto"/>
        <w:jc w:val="center"/>
        <w:rPr>
          <w:rFonts w:hint="eastAsia" w:ascii="宋体" w:hAnsi="宋体" w:eastAsia="宋体" w:cs="宋体"/>
          <w:b/>
          <w:color w:val="auto"/>
          <w:kern w:val="0"/>
          <w:sz w:val="36"/>
          <w:szCs w:val="36"/>
          <w:highlight w:val="none"/>
          <w:lang w:bidi="ar-SA"/>
        </w:rPr>
      </w:pPr>
      <w:r>
        <w:rPr>
          <w:rFonts w:hint="eastAsia" w:ascii="宋体" w:hAnsi="宋体" w:eastAsia="宋体" w:cs="宋体"/>
          <w:b/>
          <w:bCs/>
          <w:color w:val="auto"/>
          <w:kern w:val="0"/>
          <w:sz w:val="48"/>
          <w:szCs w:val="48"/>
          <w:highlight w:val="none"/>
        </w:rPr>
        <w:t>资格证明文件</w:t>
      </w:r>
    </w:p>
    <w:p>
      <w:pPr>
        <w:overflowPunct w:val="0"/>
        <w:spacing w:beforeLines="0" w:afterLines="0" w:line="360" w:lineRule="auto"/>
        <w:outlineLvl w:val="1"/>
        <w:rPr>
          <w:rFonts w:hint="eastAsia" w:ascii="Times New Roman" w:hAnsi="Times New Roman"/>
          <w:b/>
          <w:color w:val="auto"/>
          <w:sz w:val="24"/>
          <w:highlight w:val="none"/>
        </w:rPr>
        <w:sectPr>
          <w:pgSz w:w="11906" w:h="16838"/>
          <w:pgMar w:top="1440" w:right="1486" w:bottom="1440" w:left="1800" w:header="851" w:footer="992" w:gutter="0"/>
          <w:pgNumType w:start="1"/>
          <w:cols w:space="720" w:num="1"/>
          <w:docGrid w:type="lines" w:linePitch="312" w:charSpace="0"/>
        </w:sectPr>
      </w:pPr>
    </w:p>
    <w:bookmarkEnd w:id="73"/>
    <w:p>
      <w:pPr>
        <w:spacing w:line="360" w:lineRule="auto"/>
        <w:jc w:val="center"/>
        <w:rPr>
          <w:rFonts w:hint="eastAsia" w:ascii="宋体" w:hAnsi="宋体" w:cs="宋体"/>
          <w:b/>
          <w:sz w:val="28"/>
          <w:szCs w:val="28"/>
          <w:highlight w:val="none"/>
        </w:rPr>
      </w:pP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政府采购供应商信用承诺函</w:t>
      </w:r>
    </w:p>
    <w:p>
      <w:pPr>
        <w:pStyle w:val="25"/>
        <w:spacing w:line="360" w:lineRule="auto"/>
        <w:ind w:left="0" w:leftChars="0" w:firstLine="0" w:firstLineChars="0"/>
        <w:rPr>
          <w:rFonts w:hint="eastAsia" w:ascii="宋体" w:hAnsi="宋体" w:cs="宋体"/>
          <w:b w:val="0"/>
          <w:bCs/>
          <w:sz w:val="24"/>
          <w:szCs w:val="24"/>
          <w:highlight w:val="none"/>
          <w:u w:val="none"/>
          <w:lang w:val="en-US" w:eastAsia="zh-CN"/>
        </w:rPr>
      </w:pPr>
    </w:p>
    <w:p>
      <w:pPr>
        <w:pStyle w:val="25"/>
        <w:spacing w:line="360" w:lineRule="auto"/>
        <w:ind w:left="0" w:leftChars="0" w:firstLine="0" w:firstLineChars="0"/>
        <w:rPr>
          <w:rFonts w:hint="eastAsia" w:ascii="宋体" w:hAnsi="宋体" w:cs="宋体"/>
          <w:kern w:val="0"/>
          <w:sz w:val="24"/>
          <w:szCs w:val="24"/>
          <w:highlight w:val="none"/>
        </w:rPr>
      </w:pPr>
      <w:r>
        <w:rPr>
          <w:rFonts w:hint="eastAsia" w:ascii="宋体" w:hAnsi="宋体" w:cs="宋体"/>
          <w:b w:val="0"/>
          <w:bCs/>
          <w:sz w:val="24"/>
          <w:szCs w:val="24"/>
          <w:highlight w:val="none"/>
          <w:u w:val="none"/>
          <w:lang w:val="en-US" w:eastAsia="zh-CN"/>
        </w:rPr>
        <w:t>致：</w:t>
      </w:r>
      <w:r>
        <w:rPr>
          <w:rFonts w:hint="eastAsia" w:ascii="宋体" w:hAnsi="宋体" w:cs="宋体"/>
          <w:b/>
          <w:sz w:val="24"/>
          <w:szCs w:val="24"/>
          <w:highlight w:val="none"/>
          <w:u w:val="single"/>
        </w:rPr>
        <w:t xml:space="preserve">      </w:t>
      </w:r>
      <w:r>
        <w:rPr>
          <w:rFonts w:hint="eastAsia" w:ascii="宋体" w:hAnsi="宋体" w:cs="宋体"/>
          <w:b w:val="0"/>
          <w:bCs/>
          <w:sz w:val="24"/>
          <w:szCs w:val="24"/>
          <w:highlight w:val="none"/>
          <w:u w:val="single"/>
          <w:lang w:eastAsia="zh-CN"/>
        </w:rPr>
        <w:t>（</w:t>
      </w:r>
      <w:r>
        <w:rPr>
          <w:rFonts w:hint="eastAsia" w:ascii="宋体" w:hAnsi="宋体" w:cs="宋体"/>
          <w:b w:val="0"/>
          <w:bCs/>
          <w:sz w:val="24"/>
          <w:szCs w:val="24"/>
          <w:highlight w:val="none"/>
          <w:u w:val="single"/>
          <w:lang w:val="en-US" w:eastAsia="zh-CN"/>
        </w:rPr>
        <w:t>采购人名称</w:t>
      </w:r>
      <w:r>
        <w:rPr>
          <w:rFonts w:hint="eastAsia" w:ascii="宋体" w:hAnsi="宋体" w:cs="宋体"/>
          <w:b w:val="0"/>
          <w:bCs/>
          <w:sz w:val="24"/>
          <w:szCs w:val="24"/>
          <w:highlight w:val="none"/>
          <w:u w:val="single"/>
          <w:lang w:eastAsia="zh-CN"/>
        </w:rPr>
        <w:t>）</w:t>
      </w:r>
      <w:r>
        <w:rPr>
          <w:rFonts w:hint="eastAsia" w:ascii="宋体" w:hAnsi="宋体" w:cs="宋体"/>
          <w:b/>
          <w:sz w:val="24"/>
          <w:szCs w:val="24"/>
          <w:highlight w:val="none"/>
          <w:u w:val="single"/>
        </w:rPr>
        <w:t xml:space="preserve">     </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供应商名称（自然人姓名）：</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统一社会信用代码（身份证号码）：</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 xml:space="preserve">联系地址和电话：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我单位（本人）自愿参加</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rPr>
        <w:t>（项目名称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的政府采购活动，</w:t>
      </w:r>
      <w:r>
        <w:rPr>
          <w:rFonts w:hint="eastAsia" w:ascii="宋体" w:hAnsi="宋体" w:cs="宋体"/>
          <w:kern w:val="0"/>
          <w:sz w:val="24"/>
          <w:szCs w:val="24"/>
          <w:highlight w:val="none"/>
        </w:rPr>
        <w:t>为维护</w:t>
      </w:r>
      <w:r>
        <w:rPr>
          <w:rFonts w:hint="eastAsia" w:ascii="宋体" w:hAnsi="宋体" w:cs="宋体"/>
          <w:kern w:val="0"/>
          <w:sz w:val="24"/>
          <w:szCs w:val="24"/>
          <w:highlight w:val="none"/>
          <w:lang w:val="en-US" w:eastAsia="zh-CN"/>
        </w:rPr>
        <w:t>政府采购市场秩序，遵循公开透明、公平竞争、公正原则和诚实信用原则</w:t>
      </w:r>
      <w:r>
        <w:rPr>
          <w:rFonts w:hint="eastAsia" w:ascii="宋体" w:hAnsi="宋体" w:cs="宋体"/>
          <w:kern w:val="0"/>
          <w:sz w:val="24"/>
          <w:szCs w:val="24"/>
          <w:highlight w:val="none"/>
        </w:rPr>
        <w:t>，本单位</w:t>
      </w:r>
      <w:r>
        <w:rPr>
          <w:rFonts w:hint="eastAsia" w:ascii="宋体" w:hAnsi="宋体" w:cs="宋体"/>
          <w:kern w:val="0"/>
          <w:sz w:val="24"/>
          <w:szCs w:val="24"/>
          <w:highlight w:val="none"/>
          <w:lang w:val="en-US" w:eastAsia="zh-CN"/>
        </w:rPr>
        <w:t>/个人</w:t>
      </w:r>
      <w:r>
        <w:rPr>
          <w:rFonts w:hint="eastAsia" w:ascii="宋体" w:hAnsi="宋体" w:cs="宋体"/>
          <w:kern w:val="0"/>
          <w:sz w:val="24"/>
          <w:szCs w:val="24"/>
          <w:highlight w:val="none"/>
        </w:rPr>
        <w:t>自愿作出以下承诺：</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1、承诺本单位/本人严格遵守国家法律、法规和规章，全面履行应尽的责任和义务，全面做到履约守信；</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2、承诺本单位/本人具有独立承担民事责任的能力；</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3、承诺本单位/本人具有良好的商业信誉和健全的财务会计制度；</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4、承诺本单位/本人具有履行合同所必需的设备和专业技术能力；</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5、承诺本单位/本人有依法缴纳税收和社会保障资金的良好记录；</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6、承诺本单位/本人参加政府采购活动前三年内，在经营活动中没有重大违法记录；</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7、承诺本单位/本人具有法律、行政法规规定的其他条件；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8、承诺本单位/本人提供的所有响应资料均合法、真实、有效，无任何伪造、篡改、虚假成份，并对所提供资料的真实性负责；</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、承诺本单位/本人若违背承诺约定，愿意依法承担相应的法律责任，并同意将不良行为在信用中国或中国政府采购网公示。</w:t>
      </w:r>
    </w:p>
    <w:p>
      <w:pPr>
        <w:spacing w:line="360" w:lineRule="auto"/>
        <w:ind w:firstLine="480" w:firstLineChars="200"/>
        <w:rPr>
          <w:rFonts w:hint="eastAsia" w:ascii="宋体" w:hAnsi="宋体" w:cs="宋体"/>
          <w:kern w:val="0"/>
          <w:sz w:val="24"/>
          <w:szCs w:val="24"/>
          <w:highlight w:val="none"/>
        </w:rPr>
      </w:pPr>
    </w:p>
    <w:p>
      <w:pPr>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供应商（公章）：</w:t>
      </w:r>
      <w:r>
        <w:rPr>
          <w:rFonts w:hint="eastAsia" w:ascii="宋体" w:hAnsi="宋体" w:cs="宋体"/>
          <w:sz w:val="24"/>
          <w:szCs w:val="24"/>
          <w:highlight w:val="none"/>
          <w:u w:val="single"/>
        </w:rPr>
        <w:t xml:space="preserve">                                 </w:t>
      </w:r>
    </w:p>
    <w:p>
      <w:pPr>
        <w:adjustRightInd w:val="0"/>
        <w:snapToGrid w:val="0"/>
        <w:spacing w:line="360" w:lineRule="auto"/>
        <w:jc w:val="left"/>
        <w:rPr>
          <w:rFonts w:hint="eastAsia" w:ascii="宋体" w:hAnsi="宋体" w:cs="宋体"/>
          <w:sz w:val="24"/>
          <w:szCs w:val="24"/>
          <w:highlight w:val="none"/>
        </w:rPr>
      </w:pPr>
    </w:p>
    <w:p>
      <w:pPr>
        <w:adjustRightInd w:val="0"/>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法定代表人（单位负责人）或授权代表（签字）：</w:t>
      </w:r>
      <w:r>
        <w:rPr>
          <w:rFonts w:hint="eastAsia" w:ascii="宋体" w:hAnsi="宋体" w:cs="宋体"/>
          <w:sz w:val="24"/>
          <w:szCs w:val="24"/>
          <w:highlight w:val="none"/>
          <w:u w:val="single"/>
        </w:rPr>
        <w:t xml:space="preserve">           </w:t>
      </w:r>
    </w:p>
    <w:p>
      <w:pPr>
        <w:adjustRightInd w:val="0"/>
        <w:snapToGrid w:val="0"/>
        <w:spacing w:line="360" w:lineRule="auto"/>
        <w:jc w:val="left"/>
        <w:rPr>
          <w:rFonts w:hint="eastAsia" w:ascii="宋体" w:hAnsi="宋体" w:cs="宋体"/>
          <w:sz w:val="24"/>
          <w:szCs w:val="24"/>
          <w:highlight w:val="none"/>
        </w:rPr>
      </w:pPr>
    </w:p>
    <w:p>
      <w:pPr>
        <w:pStyle w:val="24"/>
        <w:spacing w:line="360" w:lineRule="auto"/>
        <w:ind w:left="0" w:leftChars="0" w:firstLine="0" w:firstLineChars="0"/>
        <w:jc w:val="both"/>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p>
    <w:p>
      <w:pPr>
        <w:widowControl/>
        <w:snapToGrid w:val="0"/>
        <w:spacing w:line="300" w:lineRule="auto"/>
        <w:jc w:val="both"/>
        <w:rPr>
          <w:rFonts w:ascii="宋体" w:hAnsi="宋体" w:cs="宋体"/>
          <w:b/>
          <w:bCs/>
          <w:kern w:val="0"/>
          <w:sz w:val="48"/>
          <w:szCs w:val="48"/>
        </w:rPr>
        <w:sectPr>
          <w:pgSz w:w="11906" w:h="16838"/>
          <w:pgMar w:top="1440" w:right="1486" w:bottom="1440" w:left="1800" w:header="851" w:footer="992" w:gutter="0"/>
          <w:pgNumType w:fmt="decimal"/>
          <w:cols w:space="720" w:num="1"/>
          <w:docGrid w:type="lines" w:linePitch="312" w:charSpace="0"/>
        </w:sectPr>
      </w:pPr>
    </w:p>
    <w:p>
      <w:pPr>
        <w:widowControl/>
        <w:spacing w:line="360" w:lineRule="auto"/>
        <w:jc w:val="left"/>
        <w:rPr>
          <w:rFonts w:hint="eastAsia"/>
          <w:b w:val="0"/>
          <w:bCs/>
          <w:color w:val="000000"/>
          <w:kern w:val="0"/>
          <w:sz w:val="24"/>
          <w:szCs w:val="21"/>
        </w:rPr>
      </w:pPr>
      <w:r>
        <w:rPr>
          <w:rFonts w:hint="eastAsia"/>
          <w:b w:val="0"/>
          <w:bCs/>
          <w:kern w:val="0"/>
          <w:sz w:val="24"/>
          <w:lang w:val="en-US" w:eastAsia="zh-CN"/>
        </w:rPr>
        <w:t>二</w:t>
      </w:r>
      <w:r>
        <w:rPr>
          <w:rFonts w:hint="eastAsia"/>
          <w:b w:val="0"/>
          <w:bCs/>
          <w:kern w:val="0"/>
          <w:sz w:val="24"/>
        </w:rPr>
        <w:t>、</w:t>
      </w:r>
      <w:r>
        <w:rPr>
          <w:rFonts w:hint="eastAsia"/>
          <w:b w:val="0"/>
          <w:bCs/>
          <w:color w:val="000000"/>
          <w:kern w:val="0"/>
          <w:sz w:val="24"/>
          <w:szCs w:val="21"/>
        </w:rPr>
        <w:t>基本账户开户许可证或基本存款账户信息及保证金的缴纳凭证（原件扫描件须加盖供应商单位电子印章）；</w:t>
      </w:r>
    </w:p>
    <w:p>
      <w:pPr>
        <w:widowControl/>
        <w:snapToGrid w:val="0"/>
        <w:spacing w:line="300" w:lineRule="auto"/>
        <w:jc w:val="both"/>
        <w:rPr>
          <w:rFonts w:hint="eastAsia" w:ascii="宋体" w:hAnsi="宋体" w:cs="宋体"/>
          <w:b/>
          <w:bCs/>
          <w:color w:val="auto"/>
          <w:kern w:val="0"/>
          <w:sz w:val="48"/>
          <w:szCs w:val="48"/>
          <w:highlight w:val="none"/>
        </w:rPr>
        <w:sectPr>
          <w:pgSz w:w="11906" w:h="16838"/>
          <w:pgMar w:top="1440" w:right="1486" w:bottom="1440" w:left="1800" w:header="851" w:footer="992" w:gutter="0"/>
          <w:pgNumType w:start="1"/>
          <w:cols w:space="720" w:num="1"/>
          <w:docGrid w:type="lines" w:linePitch="312" w:charSpace="0"/>
        </w:sectPr>
      </w:pPr>
    </w:p>
    <w:p>
      <w:pPr>
        <w:snapToGrid w:val="0"/>
        <w:spacing w:line="360" w:lineRule="auto"/>
        <w:rPr>
          <w:rFonts w:hint="eastAsia" w:ascii="宋体" w:hAnsi="宋体" w:eastAsia="宋体" w:cs="宋体"/>
          <w:color w:val="auto"/>
          <w:sz w:val="24"/>
          <w:highlight w:val="none"/>
        </w:rPr>
      </w:pPr>
      <w:r>
        <w:rPr>
          <w:rFonts w:hint="eastAsia" w:ascii="宋体" w:hAnsi="宋体" w:cs="宋体"/>
          <w:b/>
          <w:color w:val="auto"/>
          <w:kern w:val="0"/>
          <w:sz w:val="24"/>
          <w:highlight w:val="none"/>
          <w:lang w:val="en-US" w:eastAsia="zh-CN"/>
        </w:rPr>
        <w:t>三</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供应商廉洁自律承诺书</w:t>
      </w:r>
    </w:p>
    <w:p>
      <w:pPr>
        <w:spacing w:before="156" w:beforeLines="50" w:after="156" w:afterLines="50" w:line="48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供应商廉洁自律承诺书</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致：</w:t>
      </w:r>
      <w:r>
        <w:rPr>
          <w:rFonts w:hint="eastAsia" w:ascii="宋体" w:hAnsi="宋体" w:eastAsia="宋体" w:cs="宋体"/>
          <w:color w:val="auto"/>
          <w:sz w:val="24"/>
          <w:highlight w:val="none"/>
          <w:u w:val="single"/>
        </w:rPr>
        <w:t>采购人名称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为维护本次</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工作的正常秩序，本公司特郑重承诺如下：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一、严格按照《中华人民共和国政府采购法》、《中华人民共和国政府采购法实施条例》等有关法律法规、政策及《</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文件》的规定，规范本公司的投标行为，保证做到合法参与本次</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采购活动、正当竞争、廉洁经营。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二、本公司保证在本次</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采购工作中做到：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1．不与其他供应商相互串通参与</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采购、陪标，损害贵单位的合法权益；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2．不与用户串通参与</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采购，损害</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利益或他人的合法权益；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3．不以向用户、采购代理机构或者</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小组成员行贿的手段谋取成交；（包括送礼金礼品、有价证券、购物券、回扣、佣金、咨询费、劳务费、赞助费、宣传费、支付旅游费用、报销各种消费凭证、宴请、娱乐等）；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4．不利用他人名义参与</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采购或者以其他方式弄虚作假，谋取成交；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5．保证不以其他任何方式扰乱本次</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采购工作；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6．保证严格遵守</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采购会议纪律。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三、我公司承诺在本次</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采购活动中，如有违反以上第二条中的行为，同意贵方上报省级主管部门，按《中华人民共和国政府采购法》、《中华人民共和国政府采购法实施条例》等有关法律法规和</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文件之规定给予进入不良信誉记录、扣除保证金等惩罚，我公司及项目参与人员完全接受。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exact"/>
        <w:ind w:firstLine="2640" w:firstLineChars="11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法定代表人（负责人）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  </w:t>
      </w:r>
    </w:p>
    <w:p>
      <w:pPr>
        <w:spacing w:line="48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日      期：</w:t>
      </w:r>
    </w:p>
    <w:p>
      <w:pPr>
        <w:widowControl/>
        <w:spacing w:line="360" w:lineRule="auto"/>
        <w:jc w:val="left"/>
        <w:rPr>
          <w:rFonts w:hint="eastAsia"/>
          <w:b/>
          <w:color w:val="auto"/>
          <w:kern w:val="0"/>
          <w:sz w:val="24"/>
          <w:highlight w:val="none"/>
          <w:lang w:val="en-US" w:eastAsia="zh-CN"/>
        </w:rPr>
        <w:sectPr>
          <w:pgSz w:w="11906" w:h="16838"/>
          <w:pgMar w:top="1440" w:right="1486" w:bottom="1440" w:left="1800" w:header="851" w:footer="992" w:gutter="0"/>
          <w:pgNumType w:start="1"/>
          <w:cols w:space="720" w:num="1"/>
          <w:docGrid w:type="lines" w:linePitch="312" w:charSpace="0"/>
        </w:sectPr>
      </w:pPr>
    </w:p>
    <w:p>
      <w:pPr>
        <w:pStyle w:val="32"/>
        <w:rPr>
          <w:rFonts w:hint="eastAsia"/>
          <w:color w:val="auto"/>
          <w:highlight w:val="none"/>
        </w:rPr>
        <w:sectPr>
          <w:pgSz w:w="11906" w:h="16838"/>
          <w:pgMar w:top="1440" w:right="1486" w:bottom="1440" w:left="1800" w:header="851" w:footer="992" w:gutter="0"/>
          <w:pgNumType w:start="1"/>
          <w:cols w:space="720" w:num="1"/>
          <w:docGrid w:type="lines" w:linePitch="312" w:charSpace="0"/>
        </w:sect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供应商认为需要提供的其他资格证明文件。</w:t>
      </w:r>
    </w:p>
    <w:p>
      <w:pPr>
        <w:widowControl/>
        <w:snapToGrid w:val="0"/>
        <w:spacing w:line="300" w:lineRule="auto"/>
        <w:jc w:val="center"/>
        <w:rPr>
          <w:rFonts w:hint="eastAsia" w:ascii="宋体" w:hAnsi="宋体" w:cs="宋体"/>
          <w:b/>
          <w:bCs/>
          <w:color w:val="auto"/>
          <w:kern w:val="0"/>
          <w:sz w:val="48"/>
          <w:szCs w:val="48"/>
          <w:highlight w:val="none"/>
        </w:rPr>
      </w:pPr>
    </w:p>
    <w:p>
      <w:pPr>
        <w:widowControl/>
        <w:snapToGrid w:val="0"/>
        <w:spacing w:line="300" w:lineRule="auto"/>
        <w:jc w:val="center"/>
        <w:rPr>
          <w:rFonts w:hint="eastAsia" w:ascii="宋体" w:hAnsi="宋体" w:cs="宋体"/>
          <w:b/>
          <w:bCs/>
          <w:color w:val="auto"/>
          <w:kern w:val="0"/>
          <w:sz w:val="48"/>
          <w:szCs w:val="48"/>
          <w:highlight w:val="none"/>
        </w:rPr>
      </w:pPr>
    </w:p>
    <w:p>
      <w:pPr>
        <w:widowControl/>
        <w:snapToGrid w:val="0"/>
        <w:spacing w:line="300" w:lineRule="auto"/>
        <w:jc w:val="center"/>
        <w:rPr>
          <w:rFonts w:hint="eastAsia" w:ascii="宋体" w:hAnsi="宋体" w:cs="宋体"/>
          <w:b/>
          <w:bCs/>
          <w:color w:val="auto"/>
          <w:kern w:val="0"/>
          <w:sz w:val="48"/>
          <w:szCs w:val="48"/>
          <w:highlight w:val="none"/>
        </w:rPr>
      </w:pPr>
    </w:p>
    <w:p>
      <w:pPr>
        <w:widowControl/>
        <w:snapToGrid w:val="0"/>
        <w:spacing w:line="300" w:lineRule="auto"/>
        <w:jc w:val="center"/>
        <w:rPr>
          <w:rFonts w:hint="eastAsia" w:ascii="宋体" w:hAnsi="宋体" w:cs="宋体"/>
          <w:b/>
          <w:bCs/>
          <w:color w:val="auto"/>
          <w:kern w:val="0"/>
          <w:sz w:val="48"/>
          <w:szCs w:val="48"/>
          <w:highlight w:val="none"/>
        </w:rPr>
      </w:pPr>
    </w:p>
    <w:p>
      <w:pPr>
        <w:widowControl/>
        <w:snapToGrid w:val="0"/>
        <w:spacing w:line="300" w:lineRule="auto"/>
        <w:jc w:val="center"/>
        <w:rPr>
          <w:rFonts w:hint="eastAsia" w:ascii="宋体" w:hAnsi="宋体" w:cs="宋体"/>
          <w:b/>
          <w:bCs/>
          <w:color w:val="auto"/>
          <w:kern w:val="0"/>
          <w:sz w:val="48"/>
          <w:szCs w:val="48"/>
          <w:highlight w:val="none"/>
        </w:rPr>
      </w:pPr>
    </w:p>
    <w:p>
      <w:pPr>
        <w:widowControl/>
        <w:snapToGrid w:val="0"/>
        <w:spacing w:line="300" w:lineRule="auto"/>
        <w:jc w:val="center"/>
        <w:rPr>
          <w:rFonts w:hint="eastAsia" w:ascii="宋体" w:hAnsi="宋体" w:cs="宋体"/>
          <w:b/>
          <w:bCs/>
          <w:color w:val="auto"/>
          <w:kern w:val="0"/>
          <w:sz w:val="48"/>
          <w:szCs w:val="48"/>
          <w:highlight w:val="none"/>
        </w:rPr>
      </w:pPr>
    </w:p>
    <w:p>
      <w:pPr>
        <w:widowControl/>
        <w:snapToGrid w:val="0"/>
        <w:spacing w:line="300" w:lineRule="auto"/>
        <w:jc w:val="center"/>
        <w:rPr>
          <w:rFonts w:hint="eastAsia" w:ascii="宋体" w:hAnsi="宋体" w:cs="宋体"/>
          <w:b/>
          <w:bCs/>
          <w:color w:val="auto"/>
          <w:kern w:val="0"/>
          <w:sz w:val="48"/>
          <w:szCs w:val="48"/>
          <w:highlight w:val="none"/>
        </w:rPr>
      </w:pPr>
    </w:p>
    <w:p>
      <w:pPr>
        <w:widowControl/>
        <w:snapToGrid w:val="0"/>
        <w:spacing w:line="300" w:lineRule="auto"/>
        <w:jc w:val="center"/>
        <w:rPr>
          <w:rFonts w:hint="eastAsia" w:ascii="宋体" w:hAnsi="宋体" w:cs="宋体"/>
          <w:b/>
          <w:bCs/>
          <w:color w:val="auto"/>
          <w:kern w:val="0"/>
          <w:sz w:val="48"/>
          <w:szCs w:val="48"/>
          <w:highlight w:val="none"/>
        </w:rPr>
      </w:pPr>
    </w:p>
    <w:p>
      <w:pPr>
        <w:widowControl/>
        <w:snapToGrid w:val="0"/>
        <w:spacing w:line="300" w:lineRule="auto"/>
        <w:jc w:val="center"/>
        <w:rPr>
          <w:rFonts w:hint="default" w:ascii="宋体" w:hAnsi="宋体" w:cs="宋体"/>
          <w:b/>
          <w:bCs/>
          <w:color w:val="auto"/>
          <w:kern w:val="0"/>
          <w:sz w:val="48"/>
          <w:szCs w:val="48"/>
          <w:highlight w:val="none"/>
          <w:lang w:val="en-US"/>
        </w:rPr>
      </w:pPr>
      <w:r>
        <w:rPr>
          <w:rFonts w:hint="eastAsia" w:ascii="宋体" w:hAnsi="宋体" w:cs="宋体"/>
          <w:b/>
          <w:bCs/>
          <w:color w:val="auto"/>
          <w:kern w:val="0"/>
          <w:sz w:val="48"/>
          <w:szCs w:val="48"/>
          <w:highlight w:val="none"/>
        </w:rPr>
        <w:t>商务</w:t>
      </w:r>
      <w:r>
        <w:rPr>
          <w:rFonts w:hint="eastAsia" w:ascii="宋体" w:hAnsi="宋体" w:cs="宋体"/>
          <w:b/>
          <w:bCs/>
          <w:color w:val="auto"/>
          <w:kern w:val="0"/>
          <w:sz w:val="48"/>
          <w:szCs w:val="48"/>
          <w:highlight w:val="none"/>
          <w:lang w:eastAsia="zh-CN"/>
        </w:rPr>
        <w:t>、</w:t>
      </w:r>
      <w:r>
        <w:rPr>
          <w:rFonts w:hint="eastAsia" w:ascii="宋体" w:hAnsi="宋体" w:cs="宋体"/>
          <w:b/>
          <w:bCs/>
          <w:color w:val="auto"/>
          <w:kern w:val="0"/>
          <w:sz w:val="48"/>
          <w:szCs w:val="48"/>
          <w:highlight w:val="none"/>
          <w:lang w:val="en-US" w:eastAsia="zh-CN"/>
        </w:rPr>
        <w:t>技术文件</w:t>
      </w: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ind w:firstLine="420" w:firstLineChars="200"/>
        <w:jc w:val="left"/>
        <w:rPr>
          <w:rFonts w:ascii="宋体" w:hAnsi="宋体" w:cs="宋体"/>
          <w:color w:val="auto"/>
          <w:kern w:val="0"/>
          <w:szCs w:val="21"/>
          <w:highlight w:val="none"/>
        </w:rPr>
      </w:pPr>
    </w:p>
    <w:p>
      <w:pPr>
        <w:widowControl/>
        <w:snapToGrid w:val="0"/>
        <w:spacing w:line="300" w:lineRule="auto"/>
        <w:jc w:val="left"/>
        <w:rPr>
          <w:rFonts w:ascii="宋体" w:hAnsi="宋体" w:cs="宋体"/>
          <w:color w:val="auto"/>
          <w:kern w:val="0"/>
          <w:szCs w:val="21"/>
          <w:highlight w:val="none"/>
        </w:rPr>
      </w:pPr>
    </w:p>
    <w:p>
      <w:pPr>
        <w:tabs>
          <w:tab w:val="left" w:pos="567"/>
        </w:tabs>
        <w:snapToGrid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一、</w:t>
      </w:r>
      <w:r>
        <w:rPr>
          <w:rFonts w:hint="eastAsia" w:ascii="宋体" w:hAnsi="宋体" w:cs="宋体"/>
          <w:b/>
          <w:color w:val="auto"/>
          <w:kern w:val="0"/>
          <w:sz w:val="24"/>
          <w:highlight w:val="none"/>
        </w:rPr>
        <w:t>法定代表人（负责人）身份证明书格式</w:t>
      </w:r>
    </w:p>
    <w:p>
      <w:pPr>
        <w:snapToGrid w:val="0"/>
        <w:spacing w:line="360" w:lineRule="auto"/>
        <w:ind w:left="562" w:hanging="562" w:hangingChars="200"/>
        <w:jc w:val="center"/>
        <w:rPr>
          <w:rFonts w:hint="eastAsia" w:ascii="宋体" w:hAnsi="宋体" w:cs="宋体"/>
          <w:b/>
          <w:color w:val="auto"/>
          <w:kern w:val="0"/>
          <w:sz w:val="28"/>
          <w:szCs w:val="28"/>
          <w:highlight w:val="none"/>
        </w:rPr>
      </w:pPr>
    </w:p>
    <w:p>
      <w:pPr>
        <w:snapToGrid w:val="0"/>
        <w:spacing w:line="360" w:lineRule="auto"/>
        <w:ind w:left="562" w:hanging="562" w:hangingChars="20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法定代表人（负责人）身份证明书 </w:t>
      </w:r>
    </w:p>
    <w:p>
      <w:pPr>
        <w:widowControl/>
        <w:snapToGrid w:val="0"/>
        <w:spacing w:line="360" w:lineRule="auto"/>
        <w:ind w:firstLine="420" w:firstLineChars="200"/>
        <w:jc w:val="left"/>
        <w:rPr>
          <w:rFonts w:hint="eastAsia"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1231900</wp:posOffset>
                </wp:positionH>
                <wp:positionV relativeFrom="paragraph">
                  <wp:posOffset>193675</wp:posOffset>
                </wp:positionV>
                <wp:extent cx="41148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25pt;height:0pt;width:324pt;z-index:251663360;mso-width-relative:page;mso-height-relative:page;" filled="f" stroked="t" coordsize="21600,21600" o:gfxdata="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njVPtUA&#10;AAAJAQAADwAAAAAAAAABACAAAAAiAAAAZHJzL2Rvd25yZXYueG1sUEsBAhQAFAAAAAgAh07iQGln&#10;BzHpAQAAu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单位名称：</w:t>
      </w:r>
    </w:p>
    <w:p>
      <w:pPr>
        <w:widowControl/>
        <w:snapToGrid w:val="0"/>
        <w:spacing w:line="360" w:lineRule="auto"/>
        <w:jc w:val="left"/>
        <w:rPr>
          <w:rFonts w:hint="eastAsia"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201295</wp:posOffset>
                </wp:positionV>
                <wp:extent cx="41148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85pt;height:0pt;width:324pt;z-index:251660288;mso-width-relative:page;mso-height-relative:page;" filled="f" stroked="t" coordsize="21600,21600" o:gfxdata="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85yn&#10;1gAAAAkBAAAPAAAAAAAAAAEAIAAAACIAAABkcnMvZG93bnJldi54bWxQSwECFAAUAAAACACHTuJA&#10;qeqceu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单位性质：</w:t>
      </w:r>
    </w:p>
    <w:p>
      <w:pPr>
        <w:widowControl/>
        <w:snapToGrid w:val="0"/>
        <w:spacing w:line="360" w:lineRule="auto"/>
        <w:jc w:val="left"/>
        <w:rPr>
          <w:rFonts w:hint="eastAsia"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1231900</wp:posOffset>
                </wp:positionH>
                <wp:positionV relativeFrom="paragraph">
                  <wp:posOffset>201295</wp:posOffset>
                </wp:positionV>
                <wp:extent cx="41148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85pt;height:0pt;width:324pt;z-index:251661312;mso-width-relative:page;mso-height-relative:page;" filled="f" stroked="t" coordsize="21600,21600" o:gfxdata="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WZe&#10;1gAAAAkBAAAPAAAAAAAAAAEAIAAAACIAAABkcnMvZG93bnJldi54bWxQSwECFAAUAAAACACHTuJA&#10;D/OnPu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地    址：</w:t>
      </w:r>
    </w:p>
    <w:p>
      <w:pPr>
        <w:widowControl/>
        <w:snapToGrid w:val="0"/>
        <w:spacing w:line="360" w:lineRule="auto"/>
        <w:jc w:val="left"/>
        <w:rPr>
          <w:rFonts w:hint="eastAsia"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203200</wp:posOffset>
                </wp:positionV>
                <wp:extent cx="41148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6pt;height:0pt;width:324pt;z-index:251662336;mso-width-relative:page;mso-height-relative:page;" filled="f" stroked="t" coordsize="21600,21600" o:gfxdata="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KdpE1AAA&#10;AAkBAAAPAAAAAAAAAAEAIAAAACIAAABkcnMvZG93bnJldi54bWxQSwECFAAUAAAACACHTuJA5dnq&#10;8ukBAAC4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成立时间：               年    月    日</w:t>
      </w:r>
    </w:p>
    <w:p>
      <w:pPr>
        <w:widowControl/>
        <w:snapToGrid w:val="0"/>
        <w:spacing w:line="360" w:lineRule="auto"/>
        <w:jc w:val="left"/>
        <w:rPr>
          <w:rFonts w:hint="eastAsia" w:ascii="宋体" w:hAnsi="宋体" w:cs="宋体"/>
          <w:color w:val="auto"/>
          <w:kern w:val="0"/>
          <w:sz w:val="24"/>
          <w:highlight w:val="none"/>
          <w:u w:val="single"/>
        </w:rPr>
      </w:pPr>
      <w:r>
        <w:rPr>
          <w:rFonts w:hint="eastAsia"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193040</wp:posOffset>
                </wp:positionV>
                <wp:extent cx="41148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2pt;height:0pt;width:324pt;z-index:251664384;mso-width-relative:page;mso-height-relative:page;" filled="f" stroked="t" coordsize="21600,21600" o:gfxdata="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yK9hdUA&#10;AAAJAQAADwAAAAAAAAABACAAAAAiAAAAZHJzL2Rvd25yZXYueG1sUEsBAhQAFAAAAAgAh07iQEPA&#10;0bbpAQAAuA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经营期限：</w:t>
      </w:r>
    </w:p>
    <w:p>
      <w:pPr>
        <w:widowControl/>
        <w:snapToGrid w:val="0"/>
        <w:spacing w:line="360" w:lineRule="auto"/>
        <w:ind w:firstLine="48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姓    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性  别：</w:t>
      </w:r>
      <w:r>
        <w:rPr>
          <w:rFonts w:hint="eastAsia" w:ascii="宋体" w:hAnsi="宋体" w:cs="宋体"/>
          <w:color w:val="auto"/>
          <w:kern w:val="0"/>
          <w:sz w:val="24"/>
          <w:highlight w:val="none"/>
          <w:u w:val="single"/>
        </w:rPr>
        <w:t xml:space="preserve">         </w:t>
      </w:r>
    </w:p>
    <w:p>
      <w:pPr>
        <w:widowControl/>
        <w:snapToGrid w:val="0"/>
        <w:spacing w:line="360" w:lineRule="auto"/>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 xml:space="preserve">    年    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职  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p>
    <w:p>
      <w:pPr>
        <w:widowControl/>
        <w:snapToGrid w:val="0"/>
        <w:spacing w:line="360" w:lineRule="auto"/>
        <w:jc w:val="left"/>
        <w:rPr>
          <w:rFonts w:hint="eastAsia" w:ascii="宋体" w:hAnsi="宋体" w:cs="宋体"/>
          <w:color w:val="auto"/>
          <w:kern w:val="0"/>
          <w:sz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206375</wp:posOffset>
                </wp:positionV>
                <wp:extent cx="24003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5pt;margin-top:16.25pt;height:0pt;width:189pt;z-index:251659264;mso-width-relative:page;mso-height-relative:page;" filled="f" stroked="t" coordsize="21600,21600" o:gfxdata="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bOCm1QAA&#10;AAgBAAAPAAAAAAAAAAEAIAAAACIAAABkcnMvZG93bnJldi54bWxQSwECFAAUAAAACACHTuJA8Wi9&#10;/ugBAAC4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系       （供应商名称）          </w:t>
      </w:r>
      <w:r>
        <w:rPr>
          <w:rFonts w:hint="eastAsia" w:ascii="宋体" w:hAnsi="宋体" w:cs="宋体"/>
          <w:color w:val="auto"/>
          <w:kern w:val="0"/>
          <w:sz w:val="24"/>
          <w:highlight w:val="none"/>
          <w:u w:val="none"/>
        </w:rPr>
        <w:t>的</w:t>
      </w:r>
      <w:r>
        <w:rPr>
          <w:rFonts w:hint="eastAsia" w:ascii="宋体" w:hAnsi="宋体" w:cs="宋体"/>
          <w:color w:val="auto"/>
          <w:kern w:val="0"/>
          <w:sz w:val="24"/>
          <w:highlight w:val="none"/>
        </w:rPr>
        <w:t>法定代表人。</w:t>
      </w:r>
    </w:p>
    <w:p>
      <w:pPr>
        <w:widowControl/>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snapToGrid w:val="0"/>
        <w:spacing w:line="360" w:lineRule="auto"/>
        <w:ind w:firstLine="960" w:firstLineChars="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特此证明。</w:t>
      </w:r>
    </w:p>
    <w:p>
      <w:pPr>
        <w:widowControl/>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tabs>
          <w:tab w:val="left" w:pos="4000"/>
        </w:tabs>
        <w:snapToGrid w:val="0"/>
        <w:spacing w:line="480" w:lineRule="auto"/>
        <w:ind w:firstLine="2880" w:firstLineChars="1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（盖章）</w:t>
      </w:r>
    </w:p>
    <w:p>
      <w:pPr>
        <w:widowControl/>
        <w:tabs>
          <w:tab w:val="left" w:pos="4000"/>
        </w:tabs>
        <w:snapToGrid w:val="0"/>
        <w:spacing w:line="480" w:lineRule="auto"/>
        <w:ind w:firstLine="2880" w:firstLineChars="1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eastAsia="宋体" w:cs="宋体"/>
          <w:color w:val="auto"/>
          <w:sz w:val="24"/>
          <w:highlight w:val="none"/>
        </w:rPr>
        <w:t>签字</w:t>
      </w:r>
      <w:r>
        <w:rPr>
          <w:rFonts w:hint="eastAsia" w:ascii="宋体" w:hAnsi="宋体" w:cs="宋体"/>
          <w:color w:val="auto"/>
          <w:kern w:val="0"/>
          <w:sz w:val="24"/>
          <w:highlight w:val="none"/>
        </w:rPr>
        <w:t>)</w:t>
      </w:r>
    </w:p>
    <w:p>
      <w:pPr>
        <w:widowControl/>
        <w:tabs>
          <w:tab w:val="left" w:pos="4000"/>
        </w:tabs>
        <w:snapToGrid w:val="0"/>
        <w:spacing w:line="480" w:lineRule="auto"/>
        <w:ind w:firstLine="3393" w:firstLineChars="1414"/>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　期：</w:t>
      </w:r>
    </w:p>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附法定代表人身份证正反面复印件。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615" w:type="dxa"/>
            <w:noWrap w:val="0"/>
            <w:vAlign w:val="top"/>
          </w:tcPr>
          <w:p>
            <w:pPr>
              <w:spacing w:line="360" w:lineRule="auto"/>
              <w:rPr>
                <w:rFonts w:hint="eastAsia" w:ascii="宋体" w:hAnsi="宋体" w:cs="宋体"/>
                <w:color w:val="auto"/>
                <w:sz w:val="24"/>
                <w:highlight w:val="none"/>
              </w:rPr>
            </w:pPr>
          </w:p>
        </w:tc>
        <w:tc>
          <w:tcPr>
            <w:tcW w:w="4615" w:type="dxa"/>
            <w:noWrap w:val="0"/>
            <w:vAlign w:val="top"/>
          </w:tcPr>
          <w:p>
            <w:pPr>
              <w:spacing w:line="360" w:lineRule="auto"/>
              <w:rPr>
                <w:rFonts w:hint="eastAsia" w:ascii="宋体" w:hAnsi="宋体" w:cs="宋体"/>
                <w:color w:val="auto"/>
                <w:sz w:val="24"/>
                <w:highlight w:val="none"/>
              </w:rPr>
            </w:pPr>
          </w:p>
        </w:tc>
      </w:tr>
    </w:tbl>
    <w:p>
      <w:pPr>
        <w:widowControl/>
        <w:snapToGrid w:val="0"/>
        <w:spacing w:line="300" w:lineRule="auto"/>
        <w:jc w:val="left"/>
        <w:rPr>
          <w:rFonts w:hint="eastAsia" w:ascii="宋体" w:hAnsi="宋体" w:cs="宋体"/>
          <w:color w:val="auto"/>
          <w:kern w:val="0"/>
          <w:szCs w:val="21"/>
          <w:highlight w:val="none"/>
        </w:rPr>
        <w:sectPr>
          <w:pgSz w:w="11906" w:h="16838"/>
          <w:pgMar w:top="1440" w:right="1486" w:bottom="1440" w:left="1800" w:header="851" w:footer="992" w:gutter="0"/>
          <w:pgNumType w:start="1"/>
          <w:cols w:space="720" w:num="1"/>
          <w:docGrid w:type="lines" w:linePitch="312" w:charSpace="0"/>
        </w:sectPr>
      </w:pPr>
    </w:p>
    <w:p>
      <w:pPr>
        <w:numPr>
          <w:ilvl w:val="0"/>
          <w:numId w:val="0"/>
        </w:numPr>
        <w:tabs>
          <w:tab w:val="left" w:pos="567"/>
        </w:tabs>
        <w:snapToGrid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二、</w:t>
      </w:r>
      <w:r>
        <w:rPr>
          <w:rFonts w:hint="eastAsia" w:ascii="宋体" w:hAnsi="宋体" w:cs="宋体"/>
          <w:b/>
          <w:color w:val="auto"/>
          <w:kern w:val="0"/>
          <w:sz w:val="24"/>
          <w:highlight w:val="none"/>
        </w:rPr>
        <w:t>法定代表人（负责人）授权委托书格式</w:t>
      </w:r>
    </w:p>
    <w:p>
      <w:pPr>
        <w:rPr>
          <w:rFonts w:hint="eastAsia"/>
          <w:color w:val="auto"/>
          <w:highlight w:val="none"/>
        </w:rPr>
      </w:pPr>
    </w:p>
    <w:p>
      <w:pPr>
        <w:snapToGrid w:val="0"/>
        <w:spacing w:line="360" w:lineRule="auto"/>
        <w:ind w:left="562" w:hanging="562" w:hangingChars="20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法定代表人（负责人）授权委托书</w:t>
      </w:r>
    </w:p>
    <w:p>
      <w:pPr>
        <w:widowControl/>
        <w:snapToGrid w:val="0"/>
        <w:spacing w:line="360" w:lineRule="auto"/>
        <w:jc w:val="left"/>
        <w:rPr>
          <w:rFonts w:hint="eastAsia" w:ascii="宋体" w:hAnsi="宋体" w:cs="宋体"/>
          <w:color w:val="auto"/>
          <w:kern w:val="0"/>
          <w:sz w:val="28"/>
          <w:szCs w:val="21"/>
          <w:highlight w:val="none"/>
        </w:rPr>
      </w:pPr>
    </w:p>
    <w:p>
      <w:pPr>
        <w:widowControl/>
        <w:snapToGrid w:val="0"/>
        <w:spacing w:line="520" w:lineRule="exact"/>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采购代理机构名称   </w:t>
      </w:r>
      <w:r>
        <w:rPr>
          <w:rFonts w:hint="eastAsia" w:ascii="宋体" w:hAnsi="宋体" w:cs="宋体"/>
          <w:color w:val="auto"/>
          <w:kern w:val="0"/>
          <w:sz w:val="24"/>
          <w:highlight w:val="none"/>
        </w:rPr>
        <w:t>：</w:t>
      </w:r>
    </w:p>
    <w:p>
      <w:pPr>
        <w:widowControl/>
        <w:snapToGrid w:val="0"/>
        <w:spacing w:line="52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本授权书声明：注册于</w:t>
      </w:r>
      <w:r>
        <w:rPr>
          <w:rFonts w:hint="eastAsia" w:ascii="宋体" w:hAnsi="宋体" w:cs="宋体"/>
          <w:color w:val="auto"/>
          <w:kern w:val="0"/>
          <w:sz w:val="24"/>
          <w:highlight w:val="none"/>
          <w:u w:val="single"/>
        </w:rPr>
        <w:t xml:space="preserve">             （供应商住址）</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rPr>
        <w:t xml:space="preserve">               （供应商名称）</w:t>
      </w:r>
      <w:r>
        <w:rPr>
          <w:rFonts w:hint="eastAsia" w:ascii="宋体" w:hAnsi="宋体" w:cs="宋体"/>
          <w:color w:val="auto"/>
          <w:kern w:val="0"/>
          <w:sz w:val="24"/>
          <w:highlight w:val="none"/>
        </w:rPr>
        <w:t>法定代表人</w:t>
      </w:r>
      <w:r>
        <w:rPr>
          <w:rFonts w:hint="eastAsia" w:ascii="宋体" w:hAnsi="宋体" w:cs="宋体"/>
          <w:color w:val="auto"/>
          <w:kern w:val="0"/>
          <w:sz w:val="24"/>
          <w:highlight w:val="none"/>
          <w:u w:val="single"/>
        </w:rPr>
        <w:t xml:space="preserve">        （法定代表人姓名、职务）</w:t>
      </w:r>
      <w:r>
        <w:rPr>
          <w:rFonts w:hint="eastAsia" w:ascii="宋体" w:hAnsi="宋体" w:cs="宋体"/>
          <w:color w:val="auto"/>
          <w:kern w:val="0"/>
          <w:sz w:val="24"/>
          <w:highlight w:val="none"/>
        </w:rPr>
        <w:t>代表本公司授权</w:t>
      </w:r>
      <w:r>
        <w:rPr>
          <w:rFonts w:hint="eastAsia" w:ascii="宋体" w:hAnsi="宋体" w:cs="宋体"/>
          <w:color w:val="auto"/>
          <w:kern w:val="0"/>
          <w:sz w:val="24"/>
          <w:highlight w:val="none"/>
          <w:u w:val="single"/>
        </w:rPr>
        <w:t xml:space="preserve">     （被授权人姓名、职务）</w:t>
      </w:r>
      <w:r>
        <w:rPr>
          <w:rFonts w:hint="eastAsia" w:ascii="宋体" w:hAnsi="宋体" w:cs="宋体"/>
          <w:color w:val="auto"/>
          <w:kern w:val="0"/>
          <w:sz w:val="24"/>
          <w:highlight w:val="none"/>
        </w:rPr>
        <w:t>为本公司的合法代理人，就贵方组织的</w:t>
      </w:r>
      <w:r>
        <w:rPr>
          <w:rFonts w:hint="eastAsia" w:ascii="宋体" w:hAnsi="宋体" w:cs="宋体"/>
          <w:color w:val="auto"/>
          <w:kern w:val="0"/>
          <w:sz w:val="24"/>
          <w:highlight w:val="none"/>
          <w:u w:val="single"/>
        </w:rPr>
        <w:t xml:space="preserve">             项目</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，以本公司名义处理一切与之有关的事务。</w:t>
      </w:r>
    </w:p>
    <w:p>
      <w:pPr>
        <w:widowControl/>
        <w:snapToGrid w:val="0"/>
        <w:spacing w:line="520" w:lineRule="exact"/>
        <w:ind w:firstLine="480"/>
        <w:jc w:val="left"/>
        <w:rPr>
          <w:rFonts w:hint="eastAsia" w:ascii="宋体" w:hAnsi="宋体" w:cs="宋体"/>
          <w:color w:val="auto"/>
          <w:kern w:val="0"/>
          <w:sz w:val="24"/>
          <w:highlight w:val="none"/>
        </w:rPr>
      </w:pPr>
    </w:p>
    <w:p>
      <w:pPr>
        <w:widowControl/>
        <w:snapToGrid w:val="0"/>
        <w:spacing w:line="520" w:lineRule="exac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本授权书于    年  月  日起生效。</w:t>
      </w:r>
    </w:p>
    <w:p>
      <w:pPr>
        <w:widowControl/>
        <w:snapToGrid w:val="0"/>
        <w:spacing w:line="520" w:lineRule="exac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特此声明</w:t>
      </w:r>
    </w:p>
    <w:p>
      <w:pPr>
        <w:pStyle w:val="22"/>
        <w:rPr>
          <w:rFonts w:hint="eastAsia" w:ascii="宋体" w:hAnsi="宋体" w:cs="宋体"/>
          <w:color w:val="auto"/>
          <w:highlight w:val="none"/>
        </w:rPr>
      </w:pPr>
    </w:p>
    <w:p>
      <w:pPr>
        <w:widowControl/>
        <w:snapToGrid w:val="0"/>
        <w:spacing w:line="360" w:lineRule="auto"/>
        <w:rPr>
          <w:rFonts w:hint="eastAsia" w:ascii="宋体" w:hAnsi="宋体" w:cs="宋体"/>
          <w:color w:val="auto"/>
          <w:kern w:val="0"/>
          <w:sz w:val="24"/>
          <w:highlight w:val="none"/>
        </w:rPr>
      </w:pPr>
    </w:p>
    <w:p>
      <w:pPr>
        <w:widowControl/>
        <w:snapToGrid w:val="0"/>
        <w:spacing w:line="480" w:lineRule="auto"/>
        <w:ind w:firstLine="3684" w:firstLineChars="1535"/>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（盖章）</w:t>
      </w:r>
    </w:p>
    <w:p>
      <w:pPr>
        <w:widowControl/>
        <w:snapToGrid w:val="0"/>
        <w:spacing w:line="48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法定代表人：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eastAsia="宋体" w:cs="宋体"/>
          <w:color w:val="auto"/>
          <w:sz w:val="24"/>
          <w:highlight w:val="none"/>
        </w:rPr>
        <w:t>签字</w:t>
      </w:r>
      <w:r>
        <w:rPr>
          <w:rFonts w:hint="eastAsia" w:ascii="宋体" w:hAnsi="宋体" w:cs="宋体"/>
          <w:color w:val="auto"/>
          <w:kern w:val="0"/>
          <w:sz w:val="24"/>
          <w:highlight w:val="none"/>
        </w:rPr>
        <w:t>）</w:t>
      </w:r>
    </w:p>
    <w:p>
      <w:pPr>
        <w:widowControl/>
        <w:snapToGrid w:val="0"/>
        <w:spacing w:line="48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被授权</w:t>
      </w:r>
      <w:r>
        <w:rPr>
          <w:rFonts w:hint="eastAsia" w:ascii="宋体" w:hAnsi="宋体" w:cs="宋体"/>
          <w:color w:val="auto"/>
          <w:kern w:val="0"/>
          <w:sz w:val="24"/>
          <w:highlight w:val="none"/>
        </w:rPr>
        <w:t>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eastAsia="宋体" w:cs="宋体"/>
          <w:color w:val="auto"/>
          <w:sz w:val="24"/>
          <w:highlight w:val="none"/>
        </w:rPr>
        <w:t>签字</w:t>
      </w:r>
      <w:r>
        <w:rPr>
          <w:rFonts w:hint="eastAsia" w:ascii="宋体" w:hAnsi="宋体" w:cs="宋体"/>
          <w:color w:val="auto"/>
          <w:kern w:val="0"/>
          <w:sz w:val="24"/>
          <w:highlight w:val="none"/>
        </w:rPr>
        <w:t xml:space="preserve">）                                                  </w:t>
      </w:r>
    </w:p>
    <w:p>
      <w:pPr>
        <w:widowControl/>
        <w:tabs>
          <w:tab w:val="left" w:pos="730"/>
        </w:tabs>
        <w:snapToGrid w:val="0"/>
        <w:spacing w:line="360" w:lineRule="auto"/>
        <w:rPr>
          <w:rFonts w:hint="eastAsia" w:ascii="宋体" w:hAnsi="宋体" w:cs="宋体"/>
          <w:color w:val="auto"/>
          <w:kern w:val="0"/>
          <w:sz w:val="24"/>
          <w:highlight w:val="none"/>
        </w:rPr>
      </w:pPr>
    </w:p>
    <w:p>
      <w:pPr>
        <w:widowControl/>
        <w:tabs>
          <w:tab w:val="left" w:pos="730"/>
        </w:tabs>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附被授权人身份证正反面复印件。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615" w:type="dxa"/>
            <w:noWrap w:val="0"/>
            <w:vAlign w:val="top"/>
          </w:tcPr>
          <w:p>
            <w:pPr>
              <w:spacing w:line="360" w:lineRule="auto"/>
              <w:rPr>
                <w:rFonts w:hint="eastAsia" w:ascii="宋体" w:hAnsi="宋体" w:cs="宋体"/>
                <w:color w:val="auto"/>
                <w:sz w:val="24"/>
                <w:highlight w:val="none"/>
              </w:rPr>
            </w:pPr>
          </w:p>
        </w:tc>
        <w:tc>
          <w:tcPr>
            <w:tcW w:w="4615" w:type="dxa"/>
            <w:noWrap w:val="0"/>
            <w:vAlign w:val="top"/>
          </w:tcPr>
          <w:p>
            <w:pPr>
              <w:spacing w:line="360" w:lineRule="auto"/>
              <w:rPr>
                <w:rFonts w:hint="eastAsia" w:ascii="宋体" w:hAnsi="宋体" w:cs="宋体"/>
                <w:color w:val="auto"/>
                <w:sz w:val="24"/>
                <w:highlight w:val="none"/>
              </w:rPr>
            </w:pPr>
          </w:p>
        </w:tc>
      </w:tr>
    </w:tbl>
    <w:p>
      <w:pPr>
        <w:widowControl/>
        <w:snapToGrid w:val="0"/>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注：1. 除可填报项目外，对本法定代表人授权委托书的任何修改将被视为未实质性响应报价，从而导致该报价被拒绝； </w:t>
      </w:r>
    </w:p>
    <w:p>
      <w:pPr>
        <w:widowControl/>
        <w:snapToGrid w:val="0"/>
        <w:spacing w:line="300" w:lineRule="auto"/>
        <w:ind w:firstLine="482" w:firstLineChars="200"/>
        <w:jc w:val="left"/>
        <w:rPr>
          <w:rFonts w:hint="eastAsia" w:ascii="宋体" w:hAnsi="宋体" w:cs="宋体"/>
          <w:color w:val="auto"/>
          <w:kern w:val="0"/>
          <w:szCs w:val="21"/>
          <w:highlight w:val="none"/>
        </w:rPr>
        <w:sectPr>
          <w:pgSz w:w="11906" w:h="16838"/>
          <w:pgMar w:top="1440" w:right="1486" w:bottom="1440" w:left="1800" w:header="851" w:footer="992" w:gutter="0"/>
          <w:pgNumType w:start="1"/>
          <w:cols w:space="720" w:num="1"/>
          <w:docGrid w:type="lines" w:linePitch="312" w:charSpace="0"/>
        </w:sectPr>
      </w:pPr>
      <w:r>
        <w:rPr>
          <w:rFonts w:hint="eastAsia" w:ascii="宋体" w:hAnsi="宋体" w:cs="宋体"/>
          <w:b/>
          <w:color w:val="auto"/>
          <w:kern w:val="0"/>
          <w:sz w:val="24"/>
          <w:highlight w:val="none"/>
        </w:rPr>
        <w:t>2. 若供应商代表为法定代表人的可不提供。</w:t>
      </w:r>
    </w:p>
    <w:p>
      <w:pPr>
        <w:widowControl/>
        <w:snapToGrid w:val="0"/>
        <w:spacing w:line="30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三、响应函</w:t>
      </w:r>
      <w:r>
        <w:rPr>
          <w:rFonts w:hint="eastAsia" w:ascii="宋体" w:hAnsi="宋体" w:cs="宋体"/>
          <w:b/>
          <w:bCs/>
          <w:color w:val="auto"/>
          <w:kern w:val="0"/>
          <w:sz w:val="24"/>
          <w:szCs w:val="24"/>
          <w:highlight w:val="none"/>
        </w:rPr>
        <w:t>（格式）</w:t>
      </w:r>
    </w:p>
    <w:p>
      <w:pPr>
        <w:spacing w:line="6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响应</w:t>
      </w:r>
      <w:r>
        <w:rPr>
          <w:rFonts w:hint="eastAsia" w:ascii="宋体" w:hAnsi="宋体" w:cs="宋体"/>
          <w:b/>
          <w:color w:val="auto"/>
          <w:sz w:val="24"/>
          <w:szCs w:val="24"/>
          <w:highlight w:val="none"/>
        </w:rPr>
        <w:t>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（采购人全称）    </w:t>
      </w:r>
      <w:r>
        <w:rPr>
          <w:rFonts w:hint="eastAsia" w:ascii="宋体" w:hAnsi="宋体" w:cs="宋体"/>
          <w:color w:val="auto"/>
          <w:sz w:val="24"/>
          <w:szCs w:val="24"/>
          <w:highlight w:val="none"/>
        </w:rPr>
        <w:t>：</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u w:val="single"/>
        </w:rPr>
        <w:t xml:space="preserve">                </w:t>
      </w:r>
      <w:r>
        <w:rPr>
          <w:rFonts w:hint="eastAsia"/>
          <w:color w:val="auto"/>
          <w:sz w:val="24"/>
          <w:szCs w:val="24"/>
          <w:highlight w:val="none"/>
        </w:rPr>
        <w:t>(供应商全称)授权</w:t>
      </w:r>
      <w:r>
        <w:rPr>
          <w:rFonts w:hint="eastAsia"/>
          <w:color w:val="auto"/>
          <w:sz w:val="24"/>
          <w:szCs w:val="24"/>
          <w:highlight w:val="none"/>
          <w:u w:val="single"/>
        </w:rPr>
        <w:t xml:space="preserve">        </w:t>
      </w:r>
      <w:r>
        <w:rPr>
          <w:rFonts w:hint="eastAsia"/>
          <w:color w:val="auto"/>
          <w:sz w:val="24"/>
          <w:szCs w:val="24"/>
          <w:highlight w:val="none"/>
        </w:rPr>
        <w:t xml:space="preserve">(供应商代表姓名) </w:t>
      </w:r>
      <w:r>
        <w:rPr>
          <w:rFonts w:hint="eastAsia"/>
          <w:color w:val="auto"/>
          <w:sz w:val="24"/>
          <w:szCs w:val="24"/>
          <w:highlight w:val="none"/>
          <w:u w:val="single"/>
        </w:rPr>
        <w:t xml:space="preserve">           </w:t>
      </w:r>
      <w:r>
        <w:rPr>
          <w:rFonts w:hint="eastAsia"/>
          <w:color w:val="auto"/>
          <w:sz w:val="24"/>
          <w:szCs w:val="24"/>
          <w:highlight w:val="none"/>
        </w:rPr>
        <w:t>(职务、职称)为我方代表，参加贵方组织的</w:t>
      </w:r>
      <w:r>
        <w:rPr>
          <w:rFonts w:hint="eastAsia"/>
          <w:color w:val="auto"/>
          <w:sz w:val="24"/>
          <w:szCs w:val="24"/>
          <w:highlight w:val="none"/>
          <w:u w:val="single"/>
        </w:rPr>
        <w:t xml:space="preserve">                   </w:t>
      </w:r>
      <w:r>
        <w:rPr>
          <w:rFonts w:hint="eastAsia"/>
          <w:color w:val="auto"/>
          <w:sz w:val="24"/>
          <w:szCs w:val="24"/>
          <w:highlight w:val="none"/>
        </w:rPr>
        <w:t>(项目名称、项目编号)</w:t>
      </w:r>
      <w:r>
        <w:rPr>
          <w:rFonts w:hint="eastAsia"/>
          <w:color w:val="auto"/>
          <w:sz w:val="24"/>
          <w:szCs w:val="24"/>
          <w:highlight w:val="none"/>
          <w:lang w:eastAsia="zh-CN"/>
        </w:rPr>
        <w:t>询价</w:t>
      </w:r>
      <w:r>
        <w:rPr>
          <w:rFonts w:hint="eastAsia"/>
          <w:color w:val="auto"/>
          <w:sz w:val="24"/>
          <w:szCs w:val="24"/>
          <w:highlight w:val="none"/>
        </w:rPr>
        <w:t>的有关活动，并对此项目进行报价，我方愿以人民币(大写)</w:t>
      </w:r>
      <w:r>
        <w:rPr>
          <w:rFonts w:hint="eastAsia"/>
          <w:color w:val="auto"/>
          <w:sz w:val="24"/>
          <w:szCs w:val="24"/>
          <w:highlight w:val="none"/>
          <w:u w:val="single"/>
        </w:rPr>
        <w:t xml:space="preserve">         </w:t>
      </w:r>
      <w:r>
        <w:rPr>
          <w:rFonts w:hint="eastAsia"/>
          <w:color w:val="auto"/>
          <w:sz w:val="24"/>
          <w:szCs w:val="24"/>
          <w:highlight w:val="none"/>
        </w:rPr>
        <w:t>元（RMB￥</w:t>
      </w:r>
      <w:r>
        <w:rPr>
          <w:rFonts w:hint="eastAsia"/>
          <w:color w:val="auto"/>
          <w:sz w:val="24"/>
          <w:szCs w:val="24"/>
          <w:highlight w:val="none"/>
          <w:u w:val="single"/>
        </w:rPr>
        <w:t xml:space="preserve">             </w:t>
      </w:r>
      <w:r>
        <w:rPr>
          <w:rFonts w:hint="eastAsia"/>
          <w:color w:val="auto"/>
          <w:sz w:val="24"/>
          <w:szCs w:val="24"/>
          <w:highlight w:val="none"/>
        </w:rPr>
        <w:t>元）的报价并按合同条款、商务及技术要求实施本项目，并承担任何质量保修责任。</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为此：</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1、我方同意在本项目</w:t>
      </w:r>
      <w:r>
        <w:rPr>
          <w:rFonts w:hint="eastAsia"/>
          <w:color w:val="auto"/>
          <w:sz w:val="24"/>
          <w:szCs w:val="24"/>
          <w:highlight w:val="none"/>
          <w:lang w:eastAsia="zh-CN"/>
        </w:rPr>
        <w:t>询价</w:t>
      </w:r>
      <w:r>
        <w:rPr>
          <w:rFonts w:hint="eastAsia"/>
          <w:color w:val="auto"/>
          <w:sz w:val="24"/>
          <w:szCs w:val="24"/>
          <w:highlight w:val="none"/>
        </w:rPr>
        <w:t>通知书中规定的</w:t>
      </w:r>
      <w:r>
        <w:rPr>
          <w:rFonts w:hint="eastAsia"/>
          <w:color w:val="auto"/>
          <w:sz w:val="24"/>
          <w:szCs w:val="24"/>
          <w:highlight w:val="none"/>
          <w:lang w:eastAsia="zh-CN"/>
        </w:rPr>
        <w:t>询价</w:t>
      </w:r>
      <w:r>
        <w:rPr>
          <w:rFonts w:hint="eastAsia"/>
          <w:color w:val="auto"/>
          <w:sz w:val="24"/>
          <w:szCs w:val="24"/>
          <w:highlight w:val="none"/>
        </w:rPr>
        <w:t>日起的有效期</w:t>
      </w:r>
      <w:r>
        <w:rPr>
          <w:rFonts w:hint="eastAsia"/>
          <w:color w:val="auto"/>
          <w:sz w:val="24"/>
          <w:szCs w:val="24"/>
          <w:highlight w:val="none"/>
          <w:u w:val="single"/>
        </w:rPr>
        <w:t xml:space="preserve">        </w:t>
      </w:r>
      <w:r>
        <w:rPr>
          <w:rFonts w:hint="eastAsia"/>
          <w:color w:val="auto"/>
          <w:sz w:val="24"/>
          <w:szCs w:val="24"/>
          <w:highlight w:val="none"/>
        </w:rPr>
        <w:t>内（见前附表）遵守本报价文件中的承诺且在此期限期满之前均具有约束力。</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2、我方承诺已经具备《中华人民共和国政府采购法》中规定的参加政府采购活动的供应商应当具备的全部条件。</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3、提供</w:t>
      </w:r>
      <w:r>
        <w:rPr>
          <w:rFonts w:hint="eastAsia"/>
          <w:color w:val="auto"/>
          <w:sz w:val="24"/>
          <w:szCs w:val="24"/>
          <w:highlight w:val="none"/>
          <w:lang w:eastAsia="zh-CN"/>
        </w:rPr>
        <w:t>询价</w:t>
      </w:r>
      <w:r>
        <w:rPr>
          <w:rFonts w:hint="eastAsia"/>
          <w:color w:val="auto"/>
          <w:sz w:val="24"/>
          <w:szCs w:val="24"/>
          <w:highlight w:val="none"/>
        </w:rPr>
        <w:t>须知规定的全部报价文件。</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4、按</w:t>
      </w:r>
      <w:r>
        <w:rPr>
          <w:rFonts w:hint="eastAsia"/>
          <w:color w:val="auto"/>
          <w:sz w:val="24"/>
          <w:szCs w:val="24"/>
          <w:highlight w:val="none"/>
          <w:lang w:eastAsia="zh-CN"/>
        </w:rPr>
        <w:t>询价</w:t>
      </w:r>
      <w:r>
        <w:rPr>
          <w:rFonts w:hint="eastAsia"/>
          <w:color w:val="auto"/>
          <w:sz w:val="24"/>
          <w:szCs w:val="24"/>
          <w:highlight w:val="none"/>
        </w:rPr>
        <w:t>通知书要求提供和交付的货物和服务的报价详见报价一览表。</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5、我方承诺：完全理解最终报价超过采购预算金额时，报价将被拒绝。</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6、保证忠实地执行双方所签订的合同，并承担合同规定的责任和义务。</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7、承诺完全满足和响应</w:t>
      </w:r>
      <w:r>
        <w:rPr>
          <w:rFonts w:hint="eastAsia"/>
          <w:color w:val="auto"/>
          <w:sz w:val="24"/>
          <w:szCs w:val="24"/>
          <w:highlight w:val="none"/>
          <w:lang w:eastAsia="zh-CN"/>
        </w:rPr>
        <w:t>询价</w:t>
      </w:r>
      <w:r>
        <w:rPr>
          <w:rFonts w:hint="eastAsia"/>
          <w:color w:val="auto"/>
          <w:sz w:val="24"/>
          <w:szCs w:val="24"/>
          <w:highlight w:val="none"/>
        </w:rPr>
        <w:t>通知书中的各项商务和技术要求，若有偏差，已在报价文件商务条款偏离表中予以明确特别说明。</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8、保证遵守</w:t>
      </w:r>
      <w:r>
        <w:rPr>
          <w:rFonts w:hint="eastAsia"/>
          <w:color w:val="auto"/>
          <w:sz w:val="24"/>
          <w:szCs w:val="24"/>
          <w:highlight w:val="none"/>
          <w:lang w:eastAsia="zh-CN"/>
        </w:rPr>
        <w:t>询价</w:t>
      </w:r>
      <w:r>
        <w:rPr>
          <w:rFonts w:hint="eastAsia"/>
          <w:color w:val="auto"/>
          <w:sz w:val="24"/>
          <w:szCs w:val="24"/>
          <w:highlight w:val="none"/>
        </w:rPr>
        <w:t>通知书的规定。</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9、如果在</w:t>
      </w:r>
      <w:r>
        <w:rPr>
          <w:rFonts w:hint="eastAsia"/>
          <w:color w:val="auto"/>
          <w:sz w:val="24"/>
          <w:szCs w:val="24"/>
          <w:highlight w:val="none"/>
          <w:lang w:eastAsia="zh-CN"/>
        </w:rPr>
        <w:t>询价</w:t>
      </w:r>
      <w:r>
        <w:rPr>
          <w:rFonts w:hint="eastAsia"/>
          <w:color w:val="auto"/>
          <w:sz w:val="24"/>
          <w:szCs w:val="24"/>
          <w:highlight w:val="none"/>
        </w:rPr>
        <w:t>开始之日起规定的报价有效期内撤回报价，我方的保证金可被贵方不予退还。</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10、我方完全理解贵方不一定接受最低价的报价或收到的任何报价。</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11、我方愿意向贵方提供任何与本项报价有关的数据、情况和技术资料。若贵方需要，我方愿意提供我方做出的一切承诺的证明材料。</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12、我方已详细审核全部</w:t>
      </w:r>
      <w:r>
        <w:rPr>
          <w:rFonts w:hint="eastAsia"/>
          <w:color w:val="auto"/>
          <w:sz w:val="24"/>
          <w:szCs w:val="24"/>
          <w:highlight w:val="none"/>
          <w:lang w:eastAsia="zh-CN"/>
        </w:rPr>
        <w:t>询价</w:t>
      </w:r>
      <w:r>
        <w:rPr>
          <w:rFonts w:hint="eastAsia"/>
          <w:color w:val="auto"/>
          <w:sz w:val="24"/>
          <w:szCs w:val="24"/>
          <w:highlight w:val="none"/>
        </w:rPr>
        <w:t>通知书，包括</w:t>
      </w:r>
      <w:r>
        <w:rPr>
          <w:rFonts w:hint="eastAsia"/>
          <w:color w:val="auto"/>
          <w:sz w:val="24"/>
          <w:szCs w:val="24"/>
          <w:highlight w:val="none"/>
          <w:lang w:eastAsia="zh-CN"/>
        </w:rPr>
        <w:t>询价</w:t>
      </w:r>
      <w:r>
        <w:rPr>
          <w:rFonts w:hint="eastAsia"/>
          <w:color w:val="auto"/>
          <w:sz w:val="24"/>
          <w:szCs w:val="24"/>
          <w:highlight w:val="none"/>
        </w:rPr>
        <w:t>通知书修改书（如有的话）、参考资料及有关附件，确认无误。</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13、我方承诺：采购人若需追加采购本项目</w:t>
      </w:r>
      <w:r>
        <w:rPr>
          <w:rFonts w:hint="eastAsia"/>
          <w:color w:val="auto"/>
          <w:sz w:val="24"/>
          <w:szCs w:val="24"/>
          <w:highlight w:val="none"/>
          <w:lang w:eastAsia="zh-CN"/>
        </w:rPr>
        <w:t>询价</w:t>
      </w:r>
      <w:r>
        <w:rPr>
          <w:rFonts w:hint="eastAsia"/>
          <w:color w:val="auto"/>
          <w:sz w:val="24"/>
          <w:szCs w:val="24"/>
          <w:highlight w:val="none"/>
        </w:rPr>
        <w:t>通知书所列货物及相关服务的，在不改变合同其他实质性条款的前提下，按相同或更优惠的折扣率保证供货。</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14、我方承诺接受</w:t>
      </w:r>
      <w:r>
        <w:rPr>
          <w:rFonts w:hint="eastAsia"/>
          <w:color w:val="auto"/>
          <w:sz w:val="24"/>
          <w:szCs w:val="24"/>
          <w:highlight w:val="none"/>
          <w:lang w:eastAsia="zh-CN"/>
        </w:rPr>
        <w:t>询价</w:t>
      </w:r>
      <w:r>
        <w:rPr>
          <w:rFonts w:hint="eastAsia"/>
          <w:color w:val="auto"/>
          <w:sz w:val="24"/>
          <w:szCs w:val="24"/>
          <w:highlight w:val="none"/>
        </w:rPr>
        <w:t>通知书中《合同原则》的全部条款且无任何异议。</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（1）提供虚假材料谋取成交的；</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（2）采取不正当手段诋毁、排挤其他供应商的；</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（3）与采购人、其它供应商或者采购代理机构工作人员恶意串通的；</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（4）向采购人、采购代理机构工作人员行贿或者提供其他不正当利益的；</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（5）在采购过程中与采购人进行协商</w:t>
      </w:r>
      <w:r>
        <w:rPr>
          <w:rFonts w:hint="eastAsia"/>
          <w:color w:val="auto"/>
          <w:sz w:val="24"/>
          <w:szCs w:val="24"/>
          <w:highlight w:val="none"/>
          <w:lang w:eastAsia="zh-CN"/>
        </w:rPr>
        <w:t>询价</w:t>
      </w:r>
      <w:r>
        <w:rPr>
          <w:rFonts w:hint="eastAsia"/>
          <w:color w:val="auto"/>
          <w:sz w:val="24"/>
          <w:szCs w:val="24"/>
          <w:highlight w:val="none"/>
        </w:rPr>
        <w:t>的；</w:t>
      </w:r>
    </w:p>
    <w:p>
      <w:pPr>
        <w:pStyle w:val="23"/>
        <w:wordWrap/>
        <w:snapToGrid w:val="0"/>
        <w:spacing w:before="0" w:beforeAutospacing="0" w:after="0" w:afterAutospacing="0" w:line="360" w:lineRule="auto"/>
        <w:ind w:firstLine="480" w:firstLineChars="200"/>
        <w:rPr>
          <w:color w:val="auto"/>
          <w:sz w:val="24"/>
          <w:szCs w:val="24"/>
          <w:highlight w:val="none"/>
        </w:rPr>
      </w:pPr>
      <w:r>
        <w:rPr>
          <w:rFonts w:hint="eastAsia"/>
          <w:color w:val="auto"/>
          <w:sz w:val="24"/>
          <w:szCs w:val="24"/>
          <w:highlight w:val="none"/>
        </w:rPr>
        <w:t>（6）拒绝有关部门监督检查或提供虚假情况的。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所有有关本报价的一切往来联系方式为：</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rPr>
        <w:tab/>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传真：</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供应商代表姓名：</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供应商代表联系电话：           （办公）        （移动）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E-mail：</w:t>
      </w:r>
    </w:p>
    <w:p>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 </w:t>
      </w: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(公章)</w:t>
      </w:r>
    </w:p>
    <w:p>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eastAsia="宋体" w:cs="宋体"/>
          <w:color w:val="auto"/>
          <w:sz w:val="24"/>
          <w:highlight w:val="none"/>
        </w:rPr>
        <w:t>签字</w:t>
      </w:r>
      <w:r>
        <w:rPr>
          <w:rFonts w:hint="eastAsia" w:ascii="宋体" w:hAnsi="宋体" w:cs="宋体"/>
          <w:color w:val="auto"/>
          <w:sz w:val="24"/>
          <w:szCs w:val="24"/>
          <w:highlight w:val="none"/>
        </w:rPr>
        <w:t>)</w:t>
      </w:r>
    </w:p>
    <w:p>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widowControl/>
        <w:snapToGrid w:val="0"/>
        <w:spacing w:line="600" w:lineRule="exact"/>
        <w:ind w:firstLine="482" w:firstLineChars="200"/>
        <w:jc w:val="left"/>
        <w:rPr>
          <w:rFonts w:ascii="宋体" w:hAnsi="宋体" w:cs="宋体"/>
          <w:color w:val="auto"/>
          <w:sz w:val="24"/>
          <w:szCs w:val="24"/>
          <w:highlight w:val="none"/>
        </w:rPr>
      </w:pPr>
      <w:r>
        <w:rPr>
          <w:rStyle w:val="29"/>
          <w:rFonts w:hint="eastAsia" w:ascii="宋体" w:hAnsi="宋体" w:cs="宋体"/>
          <w:color w:val="auto"/>
          <w:kern w:val="0"/>
          <w:sz w:val="24"/>
          <w:szCs w:val="24"/>
          <w:highlight w:val="none"/>
        </w:rPr>
        <w:t> </w:t>
      </w:r>
    </w:p>
    <w:p>
      <w:pPr>
        <w:widowControl/>
        <w:snapToGrid w:val="0"/>
        <w:spacing w:line="6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注：除可填报项目外，对本响应函的任何修改将被视为非实质性响应报价，从而导致该报价被拒绝。</w:t>
      </w:r>
    </w:p>
    <w:p>
      <w:pPr>
        <w:widowControl/>
        <w:snapToGrid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br w:type="page"/>
      </w:r>
      <w:bookmarkStart w:id="74" w:name="_Toc86202635"/>
      <w:bookmarkStart w:id="75" w:name="_Toc175644065"/>
    </w:p>
    <w:p>
      <w:pPr>
        <w:widowControl/>
        <w:snapToGrid w:val="0"/>
        <w:spacing w:line="300" w:lineRule="auto"/>
        <w:jc w:val="left"/>
        <w:rPr>
          <w:rFonts w:ascii="宋体" w:hAnsi="宋体" w:cs="宋体"/>
          <w:color w:val="auto"/>
          <w:kern w:val="0"/>
          <w:szCs w:val="21"/>
          <w:highlight w:val="none"/>
        </w:rPr>
        <w:sectPr>
          <w:pgSz w:w="11906" w:h="16838"/>
          <w:pgMar w:top="1440" w:right="1486" w:bottom="1440" w:left="1800" w:header="851" w:footer="992" w:gutter="0"/>
          <w:pgNumType w:start="1"/>
          <w:cols w:space="720" w:num="1"/>
          <w:docGrid w:type="lines" w:linePitch="312" w:charSpace="0"/>
        </w:sectPr>
      </w:pPr>
    </w:p>
    <w:bookmarkEnd w:id="74"/>
    <w:bookmarkEnd w:id="75"/>
    <w:p>
      <w:pPr>
        <w:widowControl/>
        <w:snapToGrid w:val="0"/>
        <w:spacing w:line="300" w:lineRule="auto"/>
        <w:rPr>
          <w:rFonts w:ascii="宋体" w:hAnsi="宋体" w:cs="宋体"/>
          <w:color w:val="auto"/>
          <w:sz w:val="24"/>
          <w:szCs w:val="24"/>
          <w:highlight w:val="none"/>
        </w:rPr>
      </w:pPr>
      <w:bookmarkStart w:id="76" w:name="_Toc390118024"/>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报价一览表及报价明细表</w:t>
      </w:r>
      <w:r>
        <w:rPr>
          <w:rFonts w:hint="eastAsia" w:ascii="宋体" w:hAnsi="宋体" w:cs="宋体"/>
          <w:b/>
          <w:bCs/>
          <w:color w:val="auto"/>
          <w:sz w:val="24"/>
          <w:szCs w:val="24"/>
          <w:highlight w:val="none"/>
        </w:rPr>
        <w:t>（格式）</w:t>
      </w:r>
    </w:p>
    <w:p>
      <w:pPr>
        <w:pStyle w:val="7"/>
        <w:widowControl/>
        <w:adjustRightInd w:val="0"/>
        <w:spacing w:line="360" w:lineRule="auto"/>
        <w:ind w:firstLine="0" w:firstLineChars="0"/>
        <w:jc w:val="center"/>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7"/>
        <w:widowControl/>
        <w:adjustRightInd w:val="0"/>
        <w:spacing w:line="360" w:lineRule="auto"/>
        <w:ind w:firstLine="0" w:firstLineChars="0"/>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报价一览表</w:t>
      </w:r>
    </w:p>
    <w:p>
      <w:pPr>
        <w:widowControl/>
        <w:snapToGrid w:val="0"/>
        <w:spacing w:line="30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                                                           </w:t>
      </w:r>
    </w:p>
    <w:p>
      <w:pPr>
        <w:widowControl/>
        <w:snapToGrid w:val="0"/>
        <w:spacing w:line="300" w:lineRule="auto"/>
        <w:ind w:firstLine="480" w:firstLineChars="200"/>
        <w:rPr>
          <w:rFonts w:ascii="宋体" w:hAnsi="宋体" w:cs="宋体"/>
          <w:color w:val="auto"/>
          <w:sz w:val="24"/>
          <w:szCs w:val="24"/>
          <w:highlight w:val="none"/>
        </w:rPr>
      </w:pPr>
    </w:p>
    <w:p>
      <w:pPr>
        <w:widowControl/>
        <w:snapToGrid w:val="0"/>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项目名称：    </w:t>
      </w:r>
      <w:r>
        <w:rPr>
          <w:rFonts w:hint="eastAsia" w:ascii="宋体" w:hAnsi="宋体" w:cs="宋体"/>
          <w:color w:val="auto"/>
          <w:sz w:val="24"/>
          <w:szCs w:val="24"/>
          <w:highlight w:val="none"/>
          <w:u w:val="single"/>
        </w:rPr>
        <w:t xml:space="preserve">                                  </w:t>
      </w:r>
    </w:p>
    <w:p>
      <w:pPr>
        <w:widowControl/>
        <w:snapToGrid w:val="0"/>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项目编号：    </w:t>
      </w:r>
      <w:r>
        <w:rPr>
          <w:rFonts w:hint="eastAsia" w:ascii="宋体" w:hAnsi="宋体" w:cs="宋体"/>
          <w:color w:val="auto"/>
          <w:sz w:val="24"/>
          <w:szCs w:val="24"/>
          <w:highlight w:val="none"/>
          <w:u w:val="single"/>
        </w:rPr>
        <w:t xml:space="preserve">                                  </w:t>
      </w:r>
    </w:p>
    <w:p>
      <w:pPr>
        <w:widowControl/>
        <w:tabs>
          <w:tab w:val="left" w:pos="7980"/>
        </w:tabs>
        <w:snapToGrid w:val="0"/>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供应商名称：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widowControl/>
        <w:snapToGrid w:val="0"/>
        <w:spacing w:line="300" w:lineRule="auto"/>
        <w:ind w:firstLine="480" w:firstLineChars="200"/>
        <w:rPr>
          <w:rStyle w:val="29"/>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Style w:val="29"/>
          <w:rFonts w:hint="eastAsia" w:ascii="宋体" w:hAnsi="宋体" w:cs="宋体"/>
          <w:color w:val="auto"/>
          <w:sz w:val="24"/>
          <w:szCs w:val="24"/>
          <w:highlight w:val="none"/>
        </w:rPr>
        <w:t xml:space="preserve">                                   </w:t>
      </w:r>
    </w:p>
    <w:p>
      <w:pPr>
        <w:widowControl/>
        <w:tabs>
          <w:tab w:val="left" w:pos="4000"/>
        </w:tabs>
        <w:snapToGrid w:val="0"/>
        <w:spacing w:line="300" w:lineRule="auto"/>
        <w:ind w:firstLine="480" w:firstLineChars="200"/>
        <w:jc w:val="right"/>
        <w:rPr>
          <w:rFonts w:ascii="宋体" w:hAnsi="宋体" w:cs="宋体"/>
          <w:color w:val="auto"/>
          <w:sz w:val="24"/>
          <w:szCs w:val="24"/>
          <w:highlight w:val="none"/>
        </w:rPr>
      </w:pPr>
      <w:r>
        <w:rPr>
          <w:rFonts w:hint="eastAsia" w:ascii="宋体" w:hAnsi="宋体" w:cs="宋体"/>
          <w:bCs/>
          <w:color w:val="auto"/>
          <w:sz w:val="24"/>
          <w:szCs w:val="24"/>
          <w:highlight w:val="none"/>
        </w:rPr>
        <w:t>货币：人民币/元</w:t>
      </w:r>
      <w:r>
        <w:rPr>
          <w:rFonts w:hint="eastAsia" w:ascii="宋体" w:hAnsi="宋体" w:cs="宋体"/>
          <w:color w:val="auto"/>
          <w:sz w:val="24"/>
          <w:szCs w:val="24"/>
          <w:highlight w:val="none"/>
        </w:rPr>
        <w:t> </w:t>
      </w:r>
    </w:p>
    <w:p>
      <w:pPr>
        <w:widowControl/>
        <w:tabs>
          <w:tab w:val="left" w:pos="4000"/>
        </w:tabs>
        <w:snapToGrid w:val="0"/>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tbl>
      <w:tblPr>
        <w:tblStyle w:val="26"/>
        <w:tblW w:w="928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487"/>
        <w:gridCol w:w="1705"/>
        <w:gridCol w:w="1882"/>
        <w:gridCol w:w="1603"/>
        <w:gridCol w:w="160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28" w:hRule="atLeast"/>
          <w:jc w:val="center"/>
        </w:trPr>
        <w:tc>
          <w:tcPr>
            <w:tcW w:w="248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名称</w:t>
            </w:r>
          </w:p>
        </w:tc>
        <w:tc>
          <w:tcPr>
            <w:tcW w:w="1705"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总价（元）</w:t>
            </w:r>
          </w:p>
        </w:tc>
        <w:tc>
          <w:tcPr>
            <w:tcW w:w="188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合同履行期限</w:t>
            </w:r>
          </w:p>
        </w:tc>
        <w:tc>
          <w:tcPr>
            <w:tcW w:w="1603"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质量</w:t>
            </w:r>
          </w:p>
        </w:tc>
        <w:tc>
          <w:tcPr>
            <w:tcW w:w="1603"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94" w:hRule="atLeast"/>
          <w:jc w:val="center"/>
        </w:trPr>
        <w:tc>
          <w:tcPr>
            <w:tcW w:w="2487" w:type="dxa"/>
            <w:vAlign w:val="center"/>
          </w:tcPr>
          <w:p>
            <w:pPr>
              <w:pStyle w:val="23"/>
              <w:wordWrap/>
              <w:spacing w:before="0" w:beforeAutospacing="0" w:after="0" w:afterAutospacing="0" w:line="440" w:lineRule="exact"/>
              <w:jc w:val="center"/>
              <w:rPr>
                <w:color w:val="auto"/>
                <w:sz w:val="24"/>
                <w:szCs w:val="24"/>
                <w:highlight w:val="none"/>
              </w:rPr>
            </w:pPr>
          </w:p>
        </w:tc>
        <w:tc>
          <w:tcPr>
            <w:tcW w:w="1705" w:type="dxa"/>
            <w:vAlign w:val="center"/>
          </w:tcPr>
          <w:p>
            <w:pPr>
              <w:jc w:val="center"/>
              <w:rPr>
                <w:rFonts w:ascii="宋体" w:hAnsi="宋体" w:cs="宋体"/>
                <w:color w:val="auto"/>
                <w:sz w:val="24"/>
                <w:szCs w:val="24"/>
                <w:highlight w:val="none"/>
              </w:rPr>
            </w:pPr>
          </w:p>
        </w:tc>
        <w:tc>
          <w:tcPr>
            <w:tcW w:w="1882" w:type="dxa"/>
            <w:vAlign w:val="center"/>
          </w:tcPr>
          <w:p>
            <w:pPr>
              <w:jc w:val="center"/>
              <w:rPr>
                <w:rFonts w:ascii="宋体" w:hAnsi="宋体" w:cs="宋体"/>
                <w:color w:val="auto"/>
                <w:sz w:val="24"/>
                <w:szCs w:val="24"/>
                <w:highlight w:val="none"/>
              </w:rPr>
            </w:pPr>
          </w:p>
        </w:tc>
        <w:tc>
          <w:tcPr>
            <w:tcW w:w="1603" w:type="dxa"/>
            <w:vAlign w:val="center"/>
          </w:tcPr>
          <w:p>
            <w:pPr>
              <w:jc w:val="center"/>
              <w:rPr>
                <w:rFonts w:ascii="宋体" w:hAnsi="宋体" w:cs="宋体"/>
                <w:color w:val="auto"/>
                <w:sz w:val="24"/>
                <w:szCs w:val="24"/>
                <w:highlight w:val="none"/>
              </w:rPr>
            </w:pPr>
          </w:p>
        </w:tc>
        <w:tc>
          <w:tcPr>
            <w:tcW w:w="1603" w:type="dxa"/>
            <w:vAlign w:val="center"/>
          </w:tcPr>
          <w:p>
            <w:pPr>
              <w:jc w:val="center"/>
              <w:rPr>
                <w:rFonts w:ascii="宋体" w:hAnsi="宋体" w:cs="宋体"/>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1" w:hRule="atLeast"/>
          <w:jc w:val="center"/>
        </w:trPr>
        <w:tc>
          <w:tcPr>
            <w:tcW w:w="2487" w:type="dxa"/>
            <w:vAlign w:val="center"/>
          </w:tcPr>
          <w:p>
            <w:pPr>
              <w:jc w:val="center"/>
              <w:rPr>
                <w:rFonts w:ascii="宋体" w:hAnsi="宋体" w:cs="宋体"/>
                <w:color w:val="auto"/>
                <w:sz w:val="24"/>
                <w:szCs w:val="24"/>
                <w:highlight w:val="none"/>
              </w:rPr>
            </w:pPr>
            <w:r>
              <w:rPr>
                <w:rFonts w:hint="eastAsia" w:ascii="宋体" w:hAnsi="宋体" w:cs="宋体"/>
                <w:b/>
                <w:color w:val="auto"/>
                <w:sz w:val="24"/>
                <w:szCs w:val="24"/>
                <w:highlight w:val="none"/>
              </w:rPr>
              <w:t>合计</w:t>
            </w:r>
          </w:p>
        </w:tc>
        <w:tc>
          <w:tcPr>
            <w:tcW w:w="6793" w:type="dxa"/>
            <w:gridSpan w:val="4"/>
            <w:vAlign w:val="center"/>
          </w:tcPr>
          <w:p>
            <w:pPr>
              <w:jc w:val="left"/>
              <w:rPr>
                <w:rFonts w:ascii="宋体" w:hAnsi="宋体" w:cs="宋体"/>
                <w:b/>
                <w:color w:val="auto"/>
                <w:sz w:val="24"/>
                <w:szCs w:val="24"/>
                <w:highlight w:val="none"/>
              </w:rPr>
            </w:pPr>
            <w:r>
              <w:rPr>
                <w:rFonts w:hint="eastAsia" w:ascii="宋体" w:hAnsi="宋体" w:cs="宋体"/>
                <w:b/>
                <w:color w:val="auto"/>
                <w:sz w:val="24"/>
                <w:szCs w:val="24"/>
                <w:highlight w:val="none"/>
              </w:rPr>
              <w:t xml:space="preserve">总报价（大写）：          </w:t>
            </w:r>
          </w:p>
          <w:p>
            <w:pPr>
              <w:jc w:val="left"/>
              <w:rPr>
                <w:rFonts w:ascii="宋体" w:hAnsi="宋体" w:cs="宋体"/>
                <w:b/>
                <w:color w:val="auto"/>
                <w:sz w:val="24"/>
                <w:szCs w:val="24"/>
                <w:highlight w:val="none"/>
              </w:rPr>
            </w:pPr>
            <w:r>
              <w:rPr>
                <w:rFonts w:hint="eastAsia" w:ascii="宋体" w:hAnsi="宋体" w:cs="宋体"/>
                <w:b/>
                <w:color w:val="auto"/>
                <w:sz w:val="24"/>
                <w:szCs w:val="24"/>
                <w:highlight w:val="none"/>
              </w:rPr>
              <w:t>（小写： ￥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1" w:hRule="atLeast"/>
          <w:jc w:val="center"/>
        </w:trPr>
        <w:tc>
          <w:tcPr>
            <w:tcW w:w="2487" w:type="dxa"/>
            <w:vAlign w:val="center"/>
          </w:tcPr>
          <w:p>
            <w:pPr>
              <w:pStyle w:val="19"/>
              <w:ind w:firstLine="720" w:firstLineChars="300"/>
              <w:jc w:val="both"/>
              <w:rPr>
                <w:rFonts w:hint="eastAsia" w:ascii="宋体" w:hAnsi="宋体" w:cs="宋体"/>
                <w:b/>
                <w:color w:val="auto"/>
                <w:sz w:val="24"/>
                <w:szCs w:val="24"/>
                <w:highlight w:val="none"/>
              </w:rPr>
            </w:pPr>
            <w:r>
              <w:rPr>
                <w:rFonts w:hint="eastAsia" w:ascii="宋体" w:hAnsi="宋体"/>
                <w:color w:val="auto"/>
                <w:sz w:val="24"/>
                <w:highlight w:val="none"/>
              </w:rPr>
              <w:t>其他</w:t>
            </w:r>
          </w:p>
        </w:tc>
        <w:tc>
          <w:tcPr>
            <w:tcW w:w="6793" w:type="dxa"/>
            <w:gridSpan w:val="4"/>
            <w:vAlign w:val="center"/>
          </w:tcPr>
          <w:p>
            <w:pPr>
              <w:pStyle w:val="19"/>
              <w:spacing w:line="360" w:lineRule="auto"/>
              <w:jc w:val="left"/>
              <w:rPr>
                <w:rFonts w:hint="eastAsia" w:ascii="宋体" w:hAnsi="宋体" w:cs="宋体"/>
                <w:b/>
                <w:color w:val="auto"/>
                <w:sz w:val="24"/>
                <w:szCs w:val="24"/>
                <w:highlight w:val="none"/>
              </w:rPr>
            </w:pPr>
            <w:r>
              <w:rPr>
                <w:rStyle w:val="47"/>
                <w:rFonts w:hint="eastAsia" w:ascii="宋体" w:hAnsi="宋体"/>
                <w:color w:val="auto"/>
                <w:kern w:val="0"/>
                <w:sz w:val="24"/>
                <w:szCs w:val="24"/>
                <w:highlight w:val="none"/>
              </w:rPr>
              <w:t>注：</w:t>
            </w:r>
            <w:r>
              <w:rPr>
                <w:rStyle w:val="47"/>
                <w:rFonts w:hint="eastAsia" w:ascii="宋体" w:hAnsi="宋体"/>
                <w:color w:val="auto"/>
                <w:kern w:val="0"/>
                <w:sz w:val="24"/>
                <w:highlight w:val="none"/>
              </w:rPr>
              <w:t>供应商所报的价格应为包含一切税费以及运输、装卸等其他一切费用。</w:t>
            </w:r>
          </w:p>
        </w:tc>
      </w:tr>
    </w:tbl>
    <w:p>
      <w:pPr>
        <w:widowControl/>
        <w:tabs>
          <w:tab w:val="left" w:pos="4000"/>
        </w:tabs>
        <w:snapToGrid w:val="0"/>
        <w:spacing w:line="300" w:lineRule="auto"/>
        <w:ind w:firstLine="480" w:firstLineChars="200"/>
        <w:rPr>
          <w:rFonts w:ascii="宋体" w:hAnsi="宋体" w:cs="宋体"/>
          <w:color w:val="auto"/>
          <w:sz w:val="24"/>
          <w:szCs w:val="24"/>
          <w:highlight w:val="none"/>
        </w:rPr>
      </w:pPr>
    </w:p>
    <w:p>
      <w:pPr>
        <w:spacing w:line="480" w:lineRule="auto"/>
        <w:ind w:firstLine="480" w:firstLineChars="200"/>
        <w:jc w:val="right"/>
        <w:rPr>
          <w:rFonts w:ascii="宋体" w:hAnsi="宋体" w:cs="宋体"/>
          <w:color w:val="auto"/>
          <w:sz w:val="24"/>
          <w:szCs w:val="24"/>
          <w:highlight w:val="none"/>
        </w:rPr>
      </w:pPr>
    </w:p>
    <w:p>
      <w:pPr>
        <w:spacing w:line="480" w:lineRule="auto"/>
        <w:ind w:firstLine="480" w:firstLineChars="200"/>
        <w:jc w:val="right"/>
        <w:rPr>
          <w:rFonts w:ascii="宋体" w:hAnsi="宋体" w:cs="宋体"/>
          <w:color w:val="auto"/>
          <w:sz w:val="24"/>
          <w:szCs w:val="24"/>
          <w:highlight w:val="none"/>
        </w:rPr>
      </w:pPr>
    </w:p>
    <w:p>
      <w:pPr>
        <w:adjustRightInd w:val="0"/>
        <w:spacing w:line="480" w:lineRule="auto"/>
        <w:ind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（盖章）</w:t>
      </w:r>
    </w:p>
    <w:p>
      <w:pPr>
        <w:adjustRightInd w:val="0"/>
        <w:spacing w:line="480" w:lineRule="auto"/>
        <w:ind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eastAsia="宋体" w:cs="宋体"/>
          <w:color w:val="auto"/>
          <w:sz w:val="24"/>
          <w:highlight w:val="none"/>
        </w:rPr>
        <w:t>签字</w:t>
      </w:r>
      <w:r>
        <w:rPr>
          <w:rFonts w:hint="eastAsia" w:ascii="宋体" w:hAnsi="宋体" w:cs="宋体"/>
          <w:color w:val="auto"/>
          <w:sz w:val="24"/>
          <w:szCs w:val="24"/>
          <w:highlight w:val="none"/>
        </w:rPr>
        <w:t>）</w:t>
      </w:r>
    </w:p>
    <w:p>
      <w:pPr>
        <w:adjustRightInd w:val="0"/>
        <w:spacing w:line="480" w:lineRule="auto"/>
        <w:ind w:firstLine="1680" w:firstLineChars="700"/>
        <w:rPr>
          <w:rFonts w:ascii="宋体" w:hAnsi="宋体" w:cs="宋体"/>
          <w:color w:val="auto"/>
          <w:szCs w:val="21"/>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80" w:lineRule="auto"/>
        <w:ind w:right="56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报价明细表</w:t>
      </w:r>
    </w:p>
    <w:tbl>
      <w:tblPr>
        <w:tblStyle w:val="26"/>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324"/>
        <w:gridCol w:w="2444"/>
        <w:gridCol w:w="1100"/>
        <w:gridCol w:w="765"/>
        <w:gridCol w:w="1058"/>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72"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324"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2444"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品牌、型号</w:t>
            </w:r>
          </w:p>
        </w:tc>
        <w:tc>
          <w:tcPr>
            <w:tcW w:w="1100"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765"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058"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单价（元）</w:t>
            </w:r>
          </w:p>
        </w:tc>
        <w:tc>
          <w:tcPr>
            <w:tcW w:w="966"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合价（元）</w:t>
            </w:r>
          </w:p>
        </w:tc>
        <w:tc>
          <w:tcPr>
            <w:tcW w:w="966"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72" w:type="dxa"/>
            <w:vAlign w:val="center"/>
          </w:tcPr>
          <w:p>
            <w:pPr>
              <w:widowControl/>
              <w:jc w:val="center"/>
              <w:rPr>
                <w:rFonts w:ascii="宋体" w:hAnsi="宋体" w:cs="宋体"/>
                <w:color w:val="auto"/>
                <w:sz w:val="24"/>
                <w:szCs w:val="24"/>
                <w:highlight w:val="none"/>
              </w:rPr>
            </w:pPr>
          </w:p>
        </w:tc>
        <w:tc>
          <w:tcPr>
            <w:tcW w:w="1324" w:type="dxa"/>
            <w:vAlign w:val="center"/>
          </w:tcPr>
          <w:p>
            <w:pPr>
              <w:widowControl/>
              <w:jc w:val="center"/>
              <w:rPr>
                <w:rFonts w:ascii="宋体" w:hAnsi="宋体" w:cs="宋体"/>
                <w:color w:val="auto"/>
                <w:sz w:val="24"/>
                <w:szCs w:val="24"/>
                <w:highlight w:val="none"/>
              </w:rPr>
            </w:pPr>
          </w:p>
        </w:tc>
        <w:tc>
          <w:tcPr>
            <w:tcW w:w="2444" w:type="dxa"/>
            <w:vAlign w:val="center"/>
          </w:tcPr>
          <w:p>
            <w:pPr>
              <w:widowControl/>
              <w:jc w:val="center"/>
              <w:rPr>
                <w:rFonts w:ascii="宋体" w:hAnsi="宋体" w:cs="宋体"/>
                <w:color w:val="auto"/>
                <w:sz w:val="24"/>
                <w:szCs w:val="24"/>
                <w:highlight w:val="none"/>
              </w:rPr>
            </w:pPr>
          </w:p>
        </w:tc>
        <w:tc>
          <w:tcPr>
            <w:tcW w:w="1100" w:type="dxa"/>
            <w:vAlign w:val="center"/>
          </w:tcPr>
          <w:p>
            <w:pPr>
              <w:widowControl/>
              <w:jc w:val="center"/>
              <w:rPr>
                <w:rFonts w:ascii="宋体" w:hAnsi="宋体" w:cs="宋体"/>
                <w:color w:val="auto"/>
                <w:sz w:val="24"/>
                <w:szCs w:val="24"/>
                <w:highlight w:val="none"/>
              </w:rPr>
            </w:pPr>
          </w:p>
        </w:tc>
        <w:tc>
          <w:tcPr>
            <w:tcW w:w="765" w:type="dxa"/>
            <w:vAlign w:val="center"/>
          </w:tcPr>
          <w:p>
            <w:pPr>
              <w:widowControl/>
              <w:jc w:val="center"/>
              <w:rPr>
                <w:rFonts w:ascii="宋体" w:hAnsi="宋体" w:cs="宋体"/>
                <w:color w:val="auto"/>
                <w:sz w:val="24"/>
                <w:szCs w:val="24"/>
                <w:highlight w:val="none"/>
              </w:rPr>
            </w:pPr>
          </w:p>
        </w:tc>
        <w:tc>
          <w:tcPr>
            <w:tcW w:w="1058"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63" w:type="dxa"/>
            <w:gridSpan w:val="6"/>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合计（元）</w:t>
            </w:r>
          </w:p>
        </w:tc>
        <w:tc>
          <w:tcPr>
            <w:tcW w:w="966" w:type="dxa"/>
            <w:vAlign w:val="center"/>
          </w:tcPr>
          <w:p>
            <w:pPr>
              <w:widowControl/>
              <w:jc w:val="center"/>
              <w:rPr>
                <w:rFonts w:ascii="宋体" w:hAnsi="宋体" w:cs="宋体"/>
                <w:color w:val="auto"/>
                <w:sz w:val="24"/>
                <w:szCs w:val="24"/>
                <w:highlight w:val="none"/>
              </w:rPr>
            </w:pPr>
          </w:p>
        </w:tc>
        <w:tc>
          <w:tcPr>
            <w:tcW w:w="966" w:type="dxa"/>
            <w:vAlign w:val="center"/>
          </w:tcPr>
          <w:p>
            <w:pPr>
              <w:widowControl/>
              <w:jc w:val="center"/>
              <w:rPr>
                <w:rFonts w:ascii="宋体" w:hAnsi="宋体" w:cs="宋体"/>
                <w:color w:val="auto"/>
                <w:sz w:val="24"/>
                <w:szCs w:val="24"/>
                <w:highlight w:val="none"/>
              </w:rPr>
            </w:pPr>
          </w:p>
        </w:tc>
      </w:tr>
    </w:tbl>
    <w:p>
      <w:pPr>
        <w:pStyle w:val="6"/>
        <w:ind w:left="420"/>
        <w:rPr>
          <w:rFonts w:ascii="宋体" w:hAnsi="宋体" w:eastAsia="宋体" w:cs="宋体"/>
          <w:color w:val="auto"/>
          <w:sz w:val="24"/>
          <w:szCs w:val="24"/>
          <w:highlight w:val="none"/>
        </w:rPr>
      </w:pPr>
    </w:p>
    <w:p>
      <w:pPr>
        <w:wordWrap w:val="0"/>
        <w:spacing w:line="500" w:lineRule="exact"/>
        <w:ind w:firstLine="1440" w:firstLineChars="600"/>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wordWrap w:val="0"/>
        <w:spacing w:line="500" w:lineRule="exact"/>
        <w:ind w:firstLine="1440" w:firstLineChars="600"/>
        <w:rPr>
          <w:rFonts w:ascii="宋体" w:hAnsi="宋体" w:cs="宋体"/>
          <w:color w:val="auto"/>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sz w:val="24"/>
          <w:szCs w:val="24"/>
          <w:highlight w:val="none"/>
        </w:rPr>
        <w:t>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eastAsia="宋体" w:cs="宋体"/>
          <w:color w:val="auto"/>
          <w:sz w:val="24"/>
          <w:highlight w:val="none"/>
        </w:rPr>
        <w:t>签字</w:t>
      </w:r>
      <w:r>
        <w:rPr>
          <w:rFonts w:hint="eastAsia" w:ascii="宋体" w:hAnsi="宋体" w:cs="宋体"/>
          <w:color w:val="auto"/>
          <w:sz w:val="24"/>
          <w:szCs w:val="24"/>
          <w:highlight w:val="none"/>
        </w:rPr>
        <w:t>）</w:t>
      </w:r>
    </w:p>
    <w:p>
      <w:pPr>
        <w:snapToGrid w:val="0"/>
        <w:spacing w:line="500" w:lineRule="exact"/>
        <w:ind w:firstLine="1440" w:firstLineChars="600"/>
        <w:rPr>
          <w:rFonts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widowControl/>
        <w:snapToGrid w:val="0"/>
        <w:spacing w:line="360" w:lineRule="auto"/>
        <w:jc w:val="left"/>
        <w:rPr>
          <w:rFonts w:hint="eastAsia" w:ascii="宋体" w:hAnsi="宋体" w:cs="宋体"/>
          <w:b/>
          <w:bCs/>
          <w:color w:val="auto"/>
          <w:szCs w:val="21"/>
          <w:highlight w:val="none"/>
        </w:rPr>
        <w:sectPr>
          <w:pgSz w:w="11906" w:h="16838"/>
          <w:pgMar w:top="1440" w:right="1486" w:bottom="1440" w:left="1800" w:header="851" w:footer="992" w:gutter="0"/>
          <w:cols w:space="720" w:num="1"/>
          <w:docGrid w:type="lines" w:linePitch="312" w:charSpace="0"/>
        </w:sectPr>
      </w:pPr>
    </w:p>
    <w:p>
      <w:pPr>
        <w:tabs>
          <w:tab w:val="left" w:pos="4500"/>
        </w:tabs>
        <w:spacing w:line="360" w:lineRule="auto"/>
        <w:rPr>
          <w:rFonts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商务技术规范响应及偏离表</w:t>
      </w:r>
      <w:r>
        <w:rPr>
          <w:rFonts w:hint="eastAsia" w:ascii="宋体" w:hAnsi="宋体" w:cs="宋体"/>
          <w:b/>
          <w:bCs/>
          <w:color w:val="auto"/>
          <w:sz w:val="24"/>
          <w:szCs w:val="24"/>
          <w:highlight w:val="none"/>
        </w:rPr>
        <w:t>（格式）</w:t>
      </w:r>
    </w:p>
    <w:p>
      <w:pPr>
        <w:pStyle w:val="3"/>
        <w:spacing w:before="0" w:after="0" w:line="415" w:lineRule="auto"/>
        <w:jc w:val="center"/>
        <w:rPr>
          <w:rFonts w:hint="eastAsia" w:ascii="宋体" w:hAnsi="宋体" w:eastAsia="宋体" w:cs="宋体"/>
          <w:color w:val="auto"/>
          <w:sz w:val="24"/>
          <w:szCs w:val="24"/>
          <w:highlight w:val="none"/>
        </w:rPr>
      </w:pPr>
    </w:p>
    <w:p>
      <w:pPr>
        <w:pStyle w:val="3"/>
        <w:spacing w:before="0" w:after="0" w:line="415"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商务技术规范响应及偏离表</w:t>
      </w:r>
    </w:p>
    <w:p>
      <w:pPr>
        <w:widowControl/>
        <w:snapToGrid w:val="0"/>
        <w:spacing w:line="360" w:lineRule="auto"/>
        <w:rPr>
          <w:rFonts w:ascii="宋体" w:hAnsi="宋体" w:cs="宋体"/>
          <w:color w:val="auto"/>
          <w:kern w:val="0"/>
          <w:sz w:val="24"/>
          <w:szCs w:val="24"/>
          <w:highlight w:val="none"/>
        </w:rPr>
      </w:pPr>
    </w:p>
    <w:p>
      <w:pPr>
        <w:widowControl/>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p>
      <w:pPr>
        <w:widowControl/>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项目编号：</w:t>
      </w:r>
    </w:p>
    <w:tbl>
      <w:tblPr>
        <w:tblStyle w:val="26"/>
        <w:tblW w:w="903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1"/>
        <w:gridCol w:w="1346"/>
        <w:gridCol w:w="799"/>
        <w:gridCol w:w="681"/>
        <w:gridCol w:w="2067"/>
        <w:gridCol w:w="2067"/>
        <w:gridCol w:w="870"/>
        <w:gridCol w:w="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10" w:hRule="atLeast"/>
        </w:trPr>
        <w:tc>
          <w:tcPr>
            <w:tcW w:w="621" w:type="dxa"/>
            <w:tcBorders>
              <w:top w:val="single" w:color="000000" w:sz="6" w:space="0"/>
              <w:left w:val="single" w:color="000000" w:sz="6" w:space="0"/>
              <w:bottom w:val="single" w:color="000000" w:sz="6" w:space="0"/>
              <w:right w:val="single" w:color="auto" w:sz="4"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346" w:type="dxa"/>
            <w:tcBorders>
              <w:top w:val="single" w:color="000000" w:sz="6" w:space="0"/>
              <w:left w:val="single" w:color="auto" w:sz="4" w:space="0"/>
              <w:bottom w:val="single" w:color="000000" w:sz="6" w:space="0"/>
              <w:right w:val="single" w:color="auto" w:sz="4"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货物名称</w:t>
            </w:r>
          </w:p>
        </w:tc>
        <w:tc>
          <w:tcPr>
            <w:tcW w:w="799" w:type="dxa"/>
            <w:tcBorders>
              <w:top w:val="single" w:color="000000" w:sz="6" w:space="0"/>
              <w:left w:val="single" w:color="auto" w:sz="4" w:space="0"/>
              <w:bottom w:val="single" w:color="000000" w:sz="6" w:space="0"/>
              <w:right w:val="single" w:color="000000" w:sz="6"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681"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询价</w:t>
            </w:r>
            <w:r>
              <w:rPr>
                <w:rFonts w:hint="eastAsia" w:ascii="宋体" w:hAnsi="宋体" w:cs="宋体"/>
                <w:color w:val="auto"/>
                <w:kern w:val="0"/>
                <w:sz w:val="24"/>
                <w:szCs w:val="24"/>
                <w:highlight w:val="none"/>
              </w:rPr>
              <w:t>文件技术</w:t>
            </w:r>
          </w:p>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规范、要求</w:t>
            </w: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w:t>
            </w:r>
          </w:p>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对应规范</w:t>
            </w:r>
          </w:p>
        </w:tc>
        <w:tc>
          <w:tcPr>
            <w:tcW w:w="870"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偏离</w:t>
            </w:r>
          </w:p>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情况</w:t>
            </w:r>
          </w:p>
        </w:tc>
        <w:tc>
          <w:tcPr>
            <w:tcW w:w="58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8" w:hRule="atLeast"/>
        </w:trPr>
        <w:tc>
          <w:tcPr>
            <w:tcW w:w="621" w:type="dxa"/>
            <w:tcBorders>
              <w:top w:val="single" w:color="000000" w:sz="6" w:space="0"/>
              <w:left w:val="single" w:color="000000" w:sz="6" w:space="0"/>
              <w:bottom w:val="single" w:color="000000" w:sz="6" w:space="0"/>
              <w:right w:val="single" w:color="auto" w:sz="4"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346" w:type="dxa"/>
            <w:tcBorders>
              <w:top w:val="single" w:color="000000" w:sz="6" w:space="0"/>
              <w:left w:val="single" w:color="auto" w:sz="4" w:space="0"/>
              <w:bottom w:val="single" w:color="000000" w:sz="6"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799" w:type="dxa"/>
            <w:tcBorders>
              <w:top w:val="single" w:color="000000" w:sz="6" w:space="0"/>
              <w:left w:val="single" w:color="auto" w:sz="4"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68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jc w:val="left"/>
              <w:rPr>
                <w:rFonts w:ascii="宋体" w:hAnsi="宋体" w:cs="宋体"/>
                <w:color w:val="auto"/>
                <w:kern w:val="0"/>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87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585"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8" w:hRule="atLeast"/>
        </w:trPr>
        <w:tc>
          <w:tcPr>
            <w:tcW w:w="621" w:type="dxa"/>
            <w:tcBorders>
              <w:top w:val="single" w:color="000000" w:sz="6" w:space="0"/>
              <w:left w:val="single" w:color="000000" w:sz="6" w:space="0"/>
              <w:bottom w:val="single" w:color="000000" w:sz="6" w:space="0"/>
              <w:right w:val="single" w:color="auto" w:sz="4"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346" w:type="dxa"/>
            <w:tcBorders>
              <w:top w:val="single" w:color="000000" w:sz="6" w:space="0"/>
              <w:left w:val="single" w:color="auto" w:sz="4" w:space="0"/>
              <w:bottom w:val="single" w:color="000000" w:sz="6"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799" w:type="dxa"/>
            <w:tcBorders>
              <w:top w:val="single" w:color="000000" w:sz="6" w:space="0"/>
              <w:left w:val="single" w:color="auto" w:sz="4"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68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jc w:val="left"/>
              <w:rPr>
                <w:rFonts w:ascii="宋体" w:hAnsi="宋体" w:cs="宋体"/>
                <w:color w:val="auto"/>
                <w:kern w:val="0"/>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87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585"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8" w:hRule="atLeast"/>
        </w:trPr>
        <w:tc>
          <w:tcPr>
            <w:tcW w:w="621" w:type="dxa"/>
            <w:tcBorders>
              <w:top w:val="single" w:color="000000" w:sz="6" w:space="0"/>
              <w:left w:val="single" w:color="000000" w:sz="6" w:space="0"/>
              <w:bottom w:val="single" w:color="000000" w:sz="6" w:space="0"/>
              <w:right w:val="single" w:color="auto" w:sz="4"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346" w:type="dxa"/>
            <w:tcBorders>
              <w:top w:val="single" w:color="000000" w:sz="6" w:space="0"/>
              <w:left w:val="single" w:color="auto" w:sz="4" w:space="0"/>
              <w:bottom w:val="single" w:color="000000" w:sz="6"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799" w:type="dxa"/>
            <w:tcBorders>
              <w:top w:val="single" w:color="000000" w:sz="6" w:space="0"/>
              <w:left w:val="single" w:color="auto" w:sz="4"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68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jc w:val="left"/>
              <w:rPr>
                <w:rFonts w:ascii="宋体" w:hAnsi="宋体" w:cs="宋体"/>
                <w:color w:val="auto"/>
                <w:kern w:val="0"/>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87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585"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6" w:hRule="atLeast"/>
        </w:trPr>
        <w:tc>
          <w:tcPr>
            <w:tcW w:w="621" w:type="dxa"/>
            <w:tcBorders>
              <w:top w:val="single" w:color="000000" w:sz="6" w:space="0"/>
              <w:left w:val="single" w:color="000000" w:sz="6" w:space="0"/>
              <w:bottom w:val="single" w:color="000000" w:sz="6" w:space="0"/>
              <w:right w:val="single" w:color="auto" w:sz="4" w:space="0"/>
            </w:tcBorders>
            <w:vAlign w:val="center"/>
          </w:tcPr>
          <w:p>
            <w:pPr>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346" w:type="dxa"/>
            <w:tcBorders>
              <w:top w:val="single" w:color="000000" w:sz="6" w:space="0"/>
              <w:left w:val="single" w:color="auto" w:sz="4" w:space="0"/>
              <w:bottom w:val="single" w:color="000000" w:sz="6" w:space="0"/>
              <w:right w:val="single" w:color="auto" w:sz="4"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799" w:type="dxa"/>
            <w:tcBorders>
              <w:top w:val="single" w:color="000000" w:sz="6" w:space="0"/>
              <w:left w:val="single" w:color="auto" w:sz="4"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68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jc w:val="left"/>
              <w:rPr>
                <w:rFonts w:ascii="宋体" w:hAnsi="宋体" w:cs="宋体"/>
                <w:color w:val="auto"/>
                <w:kern w:val="0"/>
                <w:sz w:val="24"/>
                <w:szCs w:val="24"/>
                <w:highlight w:val="none"/>
              </w:rPr>
            </w:pPr>
          </w:p>
        </w:tc>
        <w:tc>
          <w:tcPr>
            <w:tcW w:w="2067"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870"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c>
          <w:tcPr>
            <w:tcW w:w="585"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360" w:lineRule="auto"/>
              <w:jc w:val="center"/>
              <w:rPr>
                <w:rFonts w:ascii="宋体" w:hAnsi="宋体" w:cs="宋体"/>
                <w:color w:val="auto"/>
                <w:kern w:val="0"/>
                <w:sz w:val="24"/>
                <w:szCs w:val="24"/>
                <w:highlight w:val="none"/>
              </w:rPr>
            </w:pPr>
          </w:p>
        </w:tc>
      </w:tr>
    </w:tbl>
    <w:p>
      <w:pPr>
        <w:widowControl/>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注：1、根据第五部分“商务技术要求”进行填列。</w:t>
      </w:r>
    </w:p>
    <w:p>
      <w:pPr>
        <w:widowControl/>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2、响应情况内容较多时可在表格中标明响应内容所在页码。</w:t>
      </w:r>
    </w:p>
    <w:p>
      <w:pPr>
        <w:pStyle w:val="22"/>
        <w:rPr>
          <w:rFonts w:ascii="宋体" w:hAnsi="宋体" w:cs="宋体"/>
          <w:b/>
          <w:color w:val="auto"/>
          <w:sz w:val="24"/>
          <w:szCs w:val="24"/>
          <w:highlight w:val="none"/>
        </w:rPr>
      </w:pPr>
    </w:p>
    <w:p>
      <w:pPr>
        <w:pStyle w:val="22"/>
        <w:rPr>
          <w:rFonts w:ascii="宋体" w:hAnsi="宋体" w:cs="宋体"/>
          <w:b/>
          <w:color w:val="auto"/>
          <w:sz w:val="24"/>
          <w:szCs w:val="24"/>
          <w:highlight w:val="none"/>
        </w:rPr>
      </w:pPr>
    </w:p>
    <w:p>
      <w:pPr>
        <w:pStyle w:val="22"/>
        <w:rPr>
          <w:rFonts w:ascii="宋体" w:hAnsi="宋体" w:cs="宋体"/>
          <w:b/>
          <w:color w:val="auto"/>
          <w:sz w:val="24"/>
          <w:szCs w:val="24"/>
          <w:highlight w:val="none"/>
        </w:rPr>
      </w:pPr>
    </w:p>
    <w:p>
      <w:pPr>
        <w:tabs>
          <w:tab w:val="left" w:pos="4000"/>
        </w:tabs>
        <w:snapToGrid w:val="0"/>
        <w:spacing w:line="48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(盖章)</w:t>
      </w:r>
    </w:p>
    <w:p>
      <w:pPr>
        <w:tabs>
          <w:tab w:val="left" w:pos="4000"/>
        </w:tabs>
        <w:snapToGrid w:val="0"/>
        <w:spacing w:line="48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法定代表人（负责人）或供应商授权代表：</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eastAsia="宋体" w:cs="宋体"/>
          <w:color w:val="auto"/>
          <w:sz w:val="24"/>
          <w:highlight w:val="none"/>
        </w:rPr>
        <w:t>签字</w:t>
      </w:r>
      <w:r>
        <w:rPr>
          <w:rFonts w:hint="eastAsia" w:ascii="宋体" w:hAnsi="宋体" w:cs="宋体"/>
          <w:color w:val="auto"/>
          <w:kern w:val="0"/>
          <w:sz w:val="24"/>
          <w:szCs w:val="24"/>
          <w:highlight w:val="none"/>
        </w:rPr>
        <w:t>)</w:t>
      </w:r>
    </w:p>
    <w:p>
      <w:pPr>
        <w:widowControl/>
        <w:snapToGrid w:val="0"/>
        <w:spacing w:line="360" w:lineRule="auto"/>
        <w:jc w:val="left"/>
        <w:rPr>
          <w:rFonts w:hint="eastAsia" w:ascii="宋体" w:hAnsi="宋体" w:cs="宋体"/>
          <w:b/>
          <w:bCs/>
          <w:color w:val="auto"/>
          <w:szCs w:val="21"/>
          <w:highlight w:val="none"/>
        </w:rPr>
        <w:sectPr>
          <w:pgSz w:w="11906" w:h="16838"/>
          <w:pgMar w:top="1440" w:right="1486" w:bottom="1440" w:left="1800" w:header="851" w:footer="992" w:gutter="0"/>
          <w:cols w:space="720" w:num="1"/>
          <w:docGrid w:type="lines" w:linePitch="312" w:charSpace="0"/>
        </w:sectPr>
      </w:pPr>
      <w:r>
        <w:rPr>
          <w:rFonts w:hint="eastAsia" w:ascii="宋体" w:hAnsi="宋体" w:cs="宋体"/>
          <w:color w:val="auto"/>
          <w:sz w:val="24"/>
          <w:szCs w:val="24"/>
          <w:highlight w:val="none"/>
        </w:rPr>
        <w:t>日     期：</w:t>
      </w:r>
    </w:p>
    <w:p>
      <w:pPr>
        <w:widowControl/>
        <w:numPr>
          <w:ilvl w:val="0"/>
          <w:numId w:val="0"/>
        </w:numPr>
        <w:adjustRightInd w:val="0"/>
        <w:snapToGrid w:val="0"/>
        <w:spacing w:line="600" w:lineRule="exact"/>
        <w:jc w:val="left"/>
        <w:rPr>
          <w:rFonts w:hint="eastAsia" w:ascii="宋体" w:hAnsi="宋体" w:cs="仿宋"/>
          <w:b/>
          <w:bCs/>
          <w:color w:val="auto"/>
          <w:spacing w:val="20"/>
          <w:kern w:val="0"/>
          <w:sz w:val="28"/>
          <w:szCs w:val="28"/>
          <w:highlight w:val="none"/>
        </w:rPr>
      </w:pPr>
      <w:r>
        <w:rPr>
          <w:rFonts w:hint="eastAsia" w:ascii="宋体" w:hAnsi="宋体" w:cs="仿宋"/>
          <w:b/>
          <w:bCs/>
          <w:color w:val="auto"/>
          <w:spacing w:val="20"/>
          <w:kern w:val="0"/>
          <w:sz w:val="24"/>
          <w:szCs w:val="24"/>
          <w:highlight w:val="none"/>
          <w:lang w:val="en-US" w:eastAsia="zh-CN"/>
        </w:rPr>
        <w:t>六、</w:t>
      </w:r>
      <w:r>
        <w:rPr>
          <w:rFonts w:hint="eastAsia" w:ascii="宋体" w:hAnsi="宋体" w:cs="宋体"/>
          <w:b/>
          <w:color w:val="auto"/>
          <w:kern w:val="0"/>
          <w:sz w:val="24"/>
          <w:highlight w:val="none"/>
          <w:lang w:val="en-US" w:eastAsia="zh-CN"/>
        </w:rPr>
        <w:t>供货</w:t>
      </w:r>
      <w:r>
        <w:rPr>
          <w:rFonts w:hint="eastAsia" w:ascii="宋体" w:hAnsi="宋体" w:cs="宋体"/>
          <w:b/>
          <w:color w:val="auto"/>
          <w:kern w:val="0"/>
          <w:sz w:val="24"/>
          <w:highlight w:val="none"/>
        </w:rPr>
        <w:t>方案</w:t>
      </w:r>
    </w:p>
    <w:p>
      <w:pPr>
        <w:widowControl/>
        <w:numPr>
          <w:ilvl w:val="0"/>
          <w:numId w:val="0"/>
        </w:numPr>
        <w:tabs>
          <w:tab w:val="left" w:pos="4000"/>
        </w:tabs>
        <w:adjustRightInd w:val="0"/>
        <w:snapToGrid w:val="0"/>
        <w:spacing w:line="600" w:lineRule="exact"/>
        <w:rPr>
          <w:rFonts w:hint="eastAsia" w:ascii="宋体" w:hAnsi="宋体" w:cs="宋体"/>
          <w:b/>
          <w:color w:val="auto"/>
          <w:kern w:val="0"/>
          <w:sz w:val="24"/>
          <w:highlight w:val="none"/>
          <w:lang w:val="en-US" w:eastAsia="zh-CN"/>
        </w:rPr>
      </w:pPr>
    </w:p>
    <w:p>
      <w:pPr>
        <w:widowControl/>
        <w:numPr>
          <w:ilvl w:val="0"/>
          <w:numId w:val="0"/>
        </w:numPr>
        <w:tabs>
          <w:tab w:val="left" w:pos="4000"/>
        </w:tabs>
        <w:adjustRightInd w:val="0"/>
        <w:snapToGrid w:val="0"/>
        <w:spacing w:line="60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七、售后服务方案及承诺</w:t>
      </w:r>
    </w:p>
    <w:p>
      <w:pPr>
        <w:widowControl/>
        <w:tabs>
          <w:tab w:val="left" w:pos="567"/>
        </w:tabs>
        <w:snapToGrid w:val="0"/>
        <w:spacing w:line="360" w:lineRule="auto"/>
        <w:jc w:val="left"/>
        <w:rPr>
          <w:rFonts w:hint="eastAsia" w:ascii="宋体" w:hAnsi="宋体" w:cs="宋体"/>
          <w:b/>
          <w:color w:val="auto"/>
          <w:kern w:val="0"/>
          <w:sz w:val="24"/>
          <w:highlight w:val="none"/>
        </w:rPr>
      </w:pPr>
    </w:p>
    <w:p>
      <w:pPr>
        <w:pStyle w:val="6"/>
        <w:rPr>
          <w:rFonts w:hint="eastAsia"/>
          <w:color w:val="auto"/>
          <w:highlight w:val="none"/>
        </w:rPr>
      </w:pPr>
    </w:p>
    <w:p>
      <w:pPr>
        <w:pStyle w:val="22"/>
        <w:numPr>
          <w:ilvl w:val="0"/>
          <w:numId w:val="0"/>
        </w:num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八、近三年同类项目案例及相关证明资料</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03"/>
        <w:gridCol w:w="1999"/>
        <w:gridCol w:w="1377"/>
        <w:gridCol w:w="155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noWrap w:val="0"/>
            <w:vAlign w:val="top"/>
          </w:tcPr>
          <w:p>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使用单位</w:t>
            </w:r>
          </w:p>
        </w:tc>
        <w:tc>
          <w:tcPr>
            <w:tcW w:w="850" w:type="pct"/>
            <w:noWrap w:val="0"/>
            <w:vAlign w:val="top"/>
          </w:tcPr>
          <w:p>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1" w:type="pct"/>
            <w:noWrap w:val="0"/>
            <w:vAlign w:val="top"/>
          </w:tcPr>
          <w:p>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tc>
        <w:tc>
          <w:tcPr>
            <w:tcW w:w="779" w:type="pct"/>
            <w:noWrap w:val="0"/>
            <w:vAlign w:val="top"/>
          </w:tcPr>
          <w:p>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877" w:type="pct"/>
            <w:noWrap w:val="0"/>
            <w:vAlign w:val="top"/>
          </w:tcPr>
          <w:p>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57" w:type="pct"/>
            <w:noWrap w:val="0"/>
            <w:vAlign w:val="top"/>
          </w:tcPr>
          <w:p>
            <w:pPr>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noWrap w:val="0"/>
            <w:vAlign w:val="top"/>
          </w:tcPr>
          <w:p>
            <w:pPr>
              <w:spacing w:line="480" w:lineRule="exact"/>
              <w:rPr>
                <w:rFonts w:hint="eastAsia" w:ascii="宋体" w:hAnsi="宋体" w:eastAsia="宋体" w:cs="宋体"/>
                <w:color w:val="auto"/>
                <w:sz w:val="24"/>
                <w:highlight w:val="none"/>
              </w:rPr>
            </w:pPr>
          </w:p>
        </w:tc>
        <w:tc>
          <w:tcPr>
            <w:tcW w:w="850" w:type="pct"/>
            <w:noWrap w:val="0"/>
            <w:vAlign w:val="top"/>
          </w:tcPr>
          <w:p>
            <w:pPr>
              <w:spacing w:line="480" w:lineRule="exact"/>
              <w:rPr>
                <w:rFonts w:hint="eastAsia" w:ascii="宋体" w:hAnsi="宋体" w:eastAsia="宋体" w:cs="宋体"/>
                <w:color w:val="auto"/>
                <w:sz w:val="24"/>
                <w:highlight w:val="none"/>
              </w:rPr>
            </w:pPr>
          </w:p>
        </w:tc>
        <w:tc>
          <w:tcPr>
            <w:tcW w:w="1131" w:type="pct"/>
            <w:noWrap w:val="0"/>
            <w:vAlign w:val="top"/>
          </w:tcPr>
          <w:p>
            <w:pPr>
              <w:spacing w:line="480" w:lineRule="exact"/>
              <w:rPr>
                <w:rFonts w:hint="eastAsia" w:ascii="宋体" w:hAnsi="宋体" w:eastAsia="宋体" w:cs="宋体"/>
                <w:color w:val="auto"/>
                <w:sz w:val="24"/>
                <w:highlight w:val="none"/>
              </w:rPr>
            </w:pPr>
          </w:p>
        </w:tc>
        <w:tc>
          <w:tcPr>
            <w:tcW w:w="779" w:type="pct"/>
            <w:noWrap w:val="0"/>
            <w:vAlign w:val="top"/>
          </w:tcPr>
          <w:p>
            <w:pPr>
              <w:spacing w:line="480" w:lineRule="exact"/>
              <w:rPr>
                <w:rFonts w:hint="eastAsia" w:ascii="宋体" w:hAnsi="宋体" w:eastAsia="宋体" w:cs="宋体"/>
                <w:color w:val="auto"/>
                <w:sz w:val="24"/>
                <w:highlight w:val="none"/>
              </w:rPr>
            </w:pPr>
          </w:p>
        </w:tc>
        <w:tc>
          <w:tcPr>
            <w:tcW w:w="877" w:type="pct"/>
            <w:noWrap w:val="0"/>
            <w:vAlign w:val="top"/>
          </w:tcPr>
          <w:p>
            <w:pPr>
              <w:spacing w:line="480" w:lineRule="exact"/>
              <w:rPr>
                <w:rFonts w:hint="eastAsia" w:ascii="宋体" w:hAnsi="宋体" w:eastAsia="宋体" w:cs="宋体"/>
                <w:color w:val="auto"/>
                <w:sz w:val="24"/>
                <w:highlight w:val="none"/>
              </w:rPr>
            </w:pPr>
          </w:p>
        </w:tc>
        <w:tc>
          <w:tcPr>
            <w:tcW w:w="457" w:type="pct"/>
            <w:noWrap w:val="0"/>
            <w:vAlign w:val="top"/>
          </w:tcPr>
          <w:p>
            <w:pPr>
              <w:spacing w:line="48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noWrap w:val="0"/>
            <w:vAlign w:val="top"/>
          </w:tcPr>
          <w:p>
            <w:pPr>
              <w:spacing w:line="480" w:lineRule="exact"/>
              <w:rPr>
                <w:rFonts w:hint="eastAsia" w:ascii="仿宋" w:hAnsi="仿宋" w:eastAsia="仿宋" w:cs="仿宋"/>
                <w:color w:val="auto"/>
                <w:sz w:val="24"/>
                <w:highlight w:val="none"/>
              </w:rPr>
            </w:pPr>
          </w:p>
        </w:tc>
        <w:tc>
          <w:tcPr>
            <w:tcW w:w="850" w:type="pct"/>
            <w:noWrap w:val="0"/>
            <w:vAlign w:val="top"/>
          </w:tcPr>
          <w:p>
            <w:pPr>
              <w:spacing w:line="480" w:lineRule="exact"/>
              <w:rPr>
                <w:rFonts w:hint="eastAsia" w:ascii="仿宋" w:hAnsi="仿宋" w:eastAsia="仿宋" w:cs="仿宋"/>
                <w:color w:val="auto"/>
                <w:sz w:val="24"/>
                <w:highlight w:val="none"/>
              </w:rPr>
            </w:pPr>
          </w:p>
        </w:tc>
        <w:tc>
          <w:tcPr>
            <w:tcW w:w="1131" w:type="pct"/>
            <w:noWrap w:val="0"/>
            <w:vAlign w:val="top"/>
          </w:tcPr>
          <w:p>
            <w:pPr>
              <w:spacing w:line="480" w:lineRule="exact"/>
              <w:rPr>
                <w:rFonts w:hint="eastAsia" w:ascii="仿宋" w:hAnsi="仿宋" w:eastAsia="仿宋" w:cs="仿宋"/>
                <w:color w:val="auto"/>
                <w:sz w:val="24"/>
                <w:highlight w:val="none"/>
              </w:rPr>
            </w:pPr>
          </w:p>
        </w:tc>
        <w:tc>
          <w:tcPr>
            <w:tcW w:w="779" w:type="pct"/>
            <w:noWrap w:val="0"/>
            <w:vAlign w:val="top"/>
          </w:tcPr>
          <w:p>
            <w:pPr>
              <w:spacing w:line="480" w:lineRule="exact"/>
              <w:rPr>
                <w:rFonts w:hint="eastAsia" w:ascii="仿宋" w:hAnsi="仿宋" w:eastAsia="仿宋" w:cs="仿宋"/>
                <w:color w:val="auto"/>
                <w:sz w:val="24"/>
                <w:highlight w:val="none"/>
              </w:rPr>
            </w:pPr>
          </w:p>
        </w:tc>
        <w:tc>
          <w:tcPr>
            <w:tcW w:w="877" w:type="pct"/>
            <w:noWrap w:val="0"/>
            <w:vAlign w:val="top"/>
          </w:tcPr>
          <w:p>
            <w:pPr>
              <w:spacing w:line="480" w:lineRule="exact"/>
              <w:rPr>
                <w:rFonts w:hint="eastAsia" w:ascii="仿宋" w:hAnsi="仿宋" w:eastAsia="仿宋" w:cs="仿宋"/>
                <w:color w:val="auto"/>
                <w:sz w:val="24"/>
                <w:highlight w:val="none"/>
              </w:rPr>
            </w:pPr>
          </w:p>
        </w:tc>
        <w:tc>
          <w:tcPr>
            <w:tcW w:w="457" w:type="pct"/>
            <w:noWrap w:val="0"/>
            <w:vAlign w:val="top"/>
          </w:tcPr>
          <w:p>
            <w:pPr>
              <w:spacing w:line="48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02" w:type="pct"/>
            <w:noWrap w:val="0"/>
            <w:vAlign w:val="top"/>
          </w:tcPr>
          <w:p>
            <w:pPr>
              <w:spacing w:line="480" w:lineRule="exact"/>
              <w:rPr>
                <w:rFonts w:hint="eastAsia" w:ascii="仿宋" w:hAnsi="仿宋" w:eastAsia="仿宋" w:cs="仿宋"/>
                <w:color w:val="auto"/>
                <w:sz w:val="24"/>
                <w:highlight w:val="none"/>
              </w:rPr>
            </w:pPr>
          </w:p>
        </w:tc>
        <w:tc>
          <w:tcPr>
            <w:tcW w:w="850" w:type="pct"/>
            <w:noWrap w:val="0"/>
            <w:vAlign w:val="top"/>
          </w:tcPr>
          <w:p>
            <w:pPr>
              <w:spacing w:line="480" w:lineRule="exact"/>
              <w:rPr>
                <w:rFonts w:hint="eastAsia" w:ascii="仿宋" w:hAnsi="仿宋" w:eastAsia="仿宋" w:cs="仿宋"/>
                <w:color w:val="auto"/>
                <w:sz w:val="24"/>
                <w:highlight w:val="none"/>
              </w:rPr>
            </w:pPr>
          </w:p>
        </w:tc>
        <w:tc>
          <w:tcPr>
            <w:tcW w:w="1131" w:type="pct"/>
            <w:noWrap w:val="0"/>
            <w:vAlign w:val="top"/>
          </w:tcPr>
          <w:p>
            <w:pPr>
              <w:spacing w:line="480" w:lineRule="exact"/>
              <w:rPr>
                <w:rFonts w:hint="eastAsia" w:ascii="仿宋" w:hAnsi="仿宋" w:eastAsia="仿宋" w:cs="仿宋"/>
                <w:color w:val="auto"/>
                <w:sz w:val="24"/>
                <w:highlight w:val="none"/>
              </w:rPr>
            </w:pPr>
          </w:p>
        </w:tc>
        <w:tc>
          <w:tcPr>
            <w:tcW w:w="779" w:type="pct"/>
            <w:noWrap w:val="0"/>
            <w:vAlign w:val="top"/>
          </w:tcPr>
          <w:p>
            <w:pPr>
              <w:spacing w:line="480" w:lineRule="exact"/>
              <w:rPr>
                <w:rFonts w:hint="eastAsia" w:ascii="仿宋" w:hAnsi="仿宋" w:eastAsia="仿宋" w:cs="仿宋"/>
                <w:color w:val="auto"/>
                <w:sz w:val="24"/>
                <w:highlight w:val="none"/>
              </w:rPr>
            </w:pPr>
          </w:p>
        </w:tc>
        <w:tc>
          <w:tcPr>
            <w:tcW w:w="877" w:type="pct"/>
            <w:noWrap w:val="0"/>
            <w:vAlign w:val="top"/>
          </w:tcPr>
          <w:p>
            <w:pPr>
              <w:spacing w:line="480" w:lineRule="exact"/>
              <w:rPr>
                <w:rFonts w:hint="eastAsia" w:ascii="仿宋" w:hAnsi="仿宋" w:eastAsia="仿宋" w:cs="仿宋"/>
                <w:color w:val="auto"/>
                <w:sz w:val="24"/>
                <w:highlight w:val="none"/>
              </w:rPr>
            </w:pPr>
          </w:p>
        </w:tc>
        <w:tc>
          <w:tcPr>
            <w:tcW w:w="457" w:type="pct"/>
            <w:noWrap w:val="0"/>
            <w:vAlign w:val="top"/>
          </w:tcPr>
          <w:p>
            <w:pPr>
              <w:spacing w:line="48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2" w:type="pct"/>
            <w:noWrap w:val="0"/>
            <w:vAlign w:val="top"/>
          </w:tcPr>
          <w:p>
            <w:pPr>
              <w:spacing w:line="480" w:lineRule="exact"/>
              <w:rPr>
                <w:rFonts w:hint="eastAsia" w:ascii="仿宋" w:hAnsi="仿宋" w:eastAsia="仿宋" w:cs="仿宋"/>
                <w:color w:val="auto"/>
                <w:sz w:val="24"/>
                <w:highlight w:val="none"/>
              </w:rPr>
            </w:pPr>
          </w:p>
        </w:tc>
        <w:tc>
          <w:tcPr>
            <w:tcW w:w="850" w:type="pct"/>
            <w:noWrap w:val="0"/>
            <w:vAlign w:val="top"/>
          </w:tcPr>
          <w:p>
            <w:pPr>
              <w:spacing w:line="480" w:lineRule="exact"/>
              <w:rPr>
                <w:rFonts w:hint="eastAsia" w:ascii="仿宋" w:hAnsi="仿宋" w:eastAsia="仿宋" w:cs="仿宋"/>
                <w:color w:val="auto"/>
                <w:sz w:val="24"/>
                <w:highlight w:val="none"/>
              </w:rPr>
            </w:pPr>
          </w:p>
        </w:tc>
        <w:tc>
          <w:tcPr>
            <w:tcW w:w="1131" w:type="pct"/>
            <w:noWrap w:val="0"/>
            <w:vAlign w:val="top"/>
          </w:tcPr>
          <w:p>
            <w:pPr>
              <w:spacing w:line="480" w:lineRule="exact"/>
              <w:rPr>
                <w:rFonts w:hint="eastAsia" w:ascii="仿宋" w:hAnsi="仿宋" w:eastAsia="仿宋" w:cs="仿宋"/>
                <w:color w:val="auto"/>
                <w:sz w:val="24"/>
                <w:highlight w:val="none"/>
              </w:rPr>
            </w:pPr>
          </w:p>
        </w:tc>
        <w:tc>
          <w:tcPr>
            <w:tcW w:w="779" w:type="pct"/>
            <w:noWrap w:val="0"/>
            <w:vAlign w:val="top"/>
          </w:tcPr>
          <w:p>
            <w:pPr>
              <w:spacing w:line="480" w:lineRule="exact"/>
              <w:rPr>
                <w:rFonts w:hint="eastAsia" w:ascii="仿宋" w:hAnsi="仿宋" w:eastAsia="仿宋" w:cs="仿宋"/>
                <w:color w:val="auto"/>
                <w:sz w:val="24"/>
                <w:highlight w:val="none"/>
              </w:rPr>
            </w:pPr>
          </w:p>
        </w:tc>
        <w:tc>
          <w:tcPr>
            <w:tcW w:w="877" w:type="pct"/>
            <w:noWrap w:val="0"/>
            <w:vAlign w:val="top"/>
          </w:tcPr>
          <w:p>
            <w:pPr>
              <w:spacing w:line="480" w:lineRule="exact"/>
              <w:rPr>
                <w:rFonts w:hint="eastAsia" w:ascii="仿宋" w:hAnsi="仿宋" w:eastAsia="仿宋" w:cs="仿宋"/>
                <w:color w:val="auto"/>
                <w:sz w:val="24"/>
                <w:highlight w:val="none"/>
              </w:rPr>
            </w:pPr>
          </w:p>
        </w:tc>
        <w:tc>
          <w:tcPr>
            <w:tcW w:w="457" w:type="pct"/>
            <w:noWrap w:val="0"/>
            <w:vAlign w:val="top"/>
          </w:tcPr>
          <w:p>
            <w:pPr>
              <w:spacing w:line="48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2" w:type="pct"/>
            <w:noWrap w:val="0"/>
            <w:vAlign w:val="top"/>
          </w:tcPr>
          <w:p>
            <w:pPr>
              <w:spacing w:line="480" w:lineRule="exact"/>
              <w:rPr>
                <w:rFonts w:hint="eastAsia" w:ascii="仿宋" w:hAnsi="仿宋" w:eastAsia="仿宋" w:cs="仿宋"/>
                <w:color w:val="auto"/>
                <w:sz w:val="24"/>
                <w:highlight w:val="none"/>
              </w:rPr>
            </w:pPr>
          </w:p>
        </w:tc>
        <w:tc>
          <w:tcPr>
            <w:tcW w:w="850" w:type="pct"/>
            <w:noWrap w:val="0"/>
            <w:vAlign w:val="top"/>
          </w:tcPr>
          <w:p>
            <w:pPr>
              <w:spacing w:line="480" w:lineRule="exact"/>
              <w:rPr>
                <w:rFonts w:hint="eastAsia" w:ascii="仿宋" w:hAnsi="仿宋" w:eastAsia="仿宋" w:cs="仿宋"/>
                <w:color w:val="auto"/>
                <w:sz w:val="24"/>
                <w:highlight w:val="none"/>
              </w:rPr>
            </w:pPr>
          </w:p>
        </w:tc>
        <w:tc>
          <w:tcPr>
            <w:tcW w:w="1131" w:type="pct"/>
            <w:noWrap w:val="0"/>
            <w:vAlign w:val="top"/>
          </w:tcPr>
          <w:p>
            <w:pPr>
              <w:spacing w:line="480" w:lineRule="exact"/>
              <w:rPr>
                <w:rFonts w:hint="eastAsia" w:ascii="仿宋" w:hAnsi="仿宋" w:eastAsia="仿宋" w:cs="仿宋"/>
                <w:color w:val="auto"/>
                <w:sz w:val="24"/>
                <w:highlight w:val="none"/>
              </w:rPr>
            </w:pPr>
          </w:p>
        </w:tc>
        <w:tc>
          <w:tcPr>
            <w:tcW w:w="779" w:type="pct"/>
            <w:noWrap w:val="0"/>
            <w:vAlign w:val="top"/>
          </w:tcPr>
          <w:p>
            <w:pPr>
              <w:spacing w:line="480" w:lineRule="exact"/>
              <w:rPr>
                <w:rFonts w:hint="eastAsia" w:ascii="仿宋" w:hAnsi="仿宋" w:eastAsia="仿宋" w:cs="仿宋"/>
                <w:color w:val="auto"/>
                <w:sz w:val="24"/>
                <w:highlight w:val="none"/>
              </w:rPr>
            </w:pPr>
          </w:p>
        </w:tc>
        <w:tc>
          <w:tcPr>
            <w:tcW w:w="877" w:type="pct"/>
            <w:noWrap w:val="0"/>
            <w:vAlign w:val="top"/>
          </w:tcPr>
          <w:p>
            <w:pPr>
              <w:spacing w:line="480" w:lineRule="exact"/>
              <w:rPr>
                <w:rFonts w:hint="eastAsia" w:ascii="仿宋" w:hAnsi="仿宋" w:eastAsia="仿宋" w:cs="仿宋"/>
                <w:color w:val="auto"/>
                <w:sz w:val="24"/>
                <w:highlight w:val="none"/>
              </w:rPr>
            </w:pPr>
          </w:p>
        </w:tc>
        <w:tc>
          <w:tcPr>
            <w:tcW w:w="457" w:type="pct"/>
            <w:noWrap w:val="0"/>
            <w:vAlign w:val="top"/>
          </w:tcPr>
          <w:p>
            <w:pPr>
              <w:spacing w:line="48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02" w:type="pct"/>
            <w:noWrap w:val="0"/>
            <w:vAlign w:val="top"/>
          </w:tcPr>
          <w:p>
            <w:pPr>
              <w:spacing w:line="480" w:lineRule="exact"/>
              <w:rPr>
                <w:rFonts w:hint="eastAsia" w:ascii="仿宋" w:hAnsi="仿宋" w:eastAsia="仿宋" w:cs="仿宋"/>
                <w:color w:val="auto"/>
                <w:sz w:val="24"/>
                <w:highlight w:val="none"/>
              </w:rPr>
            </w:pPr>
          </w:p>
        </w:tc>
        <w:tc>
          <w:tcPr>
            <w:tcW w:w="850" w:type="pct"/>
            <w:noWrap w:val="0"/>
            <w:vAlign w:val="top"/>
          </w:tcPr>
          <w:p>
            <w:pPr>
              <w:spacing w:line="480" w:lineRule="exact"/>
              <w:rPr>
                <w:rFonts w:hint="eastAsia" w:ascii="仿宋" w:hAnsi="仿宋" w:eastAsia="仿宋" w:cs="仿宋"/>
                <w:color w:val="auto"/>
                <w:sz w:val="24"/>
                <w:highlight w:val="none"/>
              </w:rPr>
            </w:pPr>
          </w:p>
        </w:tc>
        <w:tc>
          <w:tcPr>
            <w:tcW w:w="1131" w:type="pct"/>
            <w:noWrap w:val="0"/>
            <w:vAlign w:val="top"/>
          </w:tcPr>
          <w:p>
            <w:pPr>
              <w:spacing w:line="480" w:lineRule="exact"/>
              <w:rPr>
                <w:rFonts w:hint="eastAsia" w:ascii="仿宋" w:hAnsi="仿宋" w:eastAsia="仿宋" w:cs="仿宋"/>
                <w:color w:val="auto"/>
                <w:sz w:val="24"/>
                <w:highlight w:val="none"/>
              </w:rPr>
            </w:pPr>
          </w:p>
        </w:tc>
        <w:tc>
          <w:tcPr>
            <w:tcW w:w="779" w:type="pct"/>
            <w:noWrap w:val="0"/>
            <w:vAlign w:val="top"/>
          </w:tcPr>
          <w:p>
            <w:pPr>
              <w:spacing w:line="480" w:lineRule="exact"/>
              <w:rPr>
                <w:rFonts w:hint="eastAsia" w:ascii="仿宋" w:hAnsi="仿宋" w:eastAsia="仿宋" w:cs="仿宋"/>
                <w:color w:val="auto"/>
                <w:sz w:val="24"/>
                <w:highlight w:val="none"/>
              </w:rPr>
            </w:pPr>
          </w:p>
        </w:tc>
        <w:tc>
          <w:tcPr>
            <w:tcW w:w="877" w:type="pct"/>
            <w:noWrap w:val="0"/>
            <w:vAlign w:val="top"/>
          </w:tcPr>
          <w:p>
            <w:pPr>
              <w:spacing w:line="480" w:lineRule="exact"/>
              <w:rPr>
                <w:rFonts w:hint="eastAsia" w:ascii="仿宋" w:hAnsi="仿宋" w:eastAsia="仿宋" w:cs="仿宋"/>
                <w:color w:val="auto"/>
                <w:sz w:val="24"/>
                <w:highlight w:val="none"/>
              </w:rPr>
            </w:pPr>
          </w:p>
        </w:tc>
        <w:tc>
          <w:tcPr>
            <w:tcW w:w="457" w:type="pct"/>
            <w:noWrap w:val="0"/>
            <w:vAlign w:val="top"/>
          </w:tcPr>
          <w:p>
            <w:pPr>
              <w:spacing w:line="480" w:lineRule="exact"/>
              <w:rPr>
                <w:rFonts w:hint="eastAsia" w:ascii="仿宋" w:hAnsi="仿宋" w:eastAsia="仿宋" w:cs="仿宋"/>
                <w:color w:val="auto"/>
                <w:sz w:val="24"/>
                <w:highlight w:val="none"/>
              </w:rPr>
            </w:pPr>
          </w:p>
        </w:tc>
      </w:tr>
    </w:tbl>
    <w:p>
      <w:pPr>
        <w:pStyle w:val="22"/>
        <w:numPr>
          <w:ilvl w:val="0"/>
          <w:numId w:val="0"/>
        </w:numPr>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 xml:space="preserve">备注： </w:t>
      </w:r>
    </w:p>
    <w:p>
      <w:pPr>
        <w:pStyle w:val="22"/>
        <w:numPr>
          <w:ilvl w:val="0"/>
          <w:numId w:val="0"/>
        </w:numPr>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供应商应将案例的证明材料按顺序附后。合同扫描件或影印件应提供最终用户签订的合同首页、合同金额所在页、签字盖章页。</w:t>
      </w:r>
    </w:p>
    <w:p>
      <w:pPr>
        <w:pStyle w:val="22"/>
        <w:numPr>
          <w:ilvl w:val="0"/>
          <w:numId w:val="0"/>
        </w:numPr>
        <w:rPr>
          <w:rFonts w:hint="eastAsia" w:ascii="宋体" w:hAnsi="宋体" w:cs="宋体"/>
          <w:b/>
          <w:bCs w:val="0"/>
          <w:color w:val="auto"/>
          <w:sz w:val="24"/>
          <w:highlight w:val="none"/>
          <w:lang w:val="en-US" w:eastAsia="zh-CN"/>
        </w:rPr>
      </w:pPr>
    </w:p>
    <w:p>
      <w:pPr>
        <w:pStyle w:val="22"/>
        <w:numPr>
          <w:ilvl w:val="0"/>
          <w:numId w:val="0"/>
        </w:numPr>
        <w:rPr>
          <w:rFonts w:hint="eastAsia" w:ascii="宋体" w:hAnsi="宋体" w:cs="宋体"/>
          <w:b/>
          <w:bCs w:val="0"/>
          <w:color w:val="auto"/>
          <w:sz w:val="24"/>
          <w:highlight w:val="none"/>
          <w:lang w:val="en-US" w:eastAsia="zh-CN"/>
        </w:rPr>
      </w:pPr>
    </w:p>
    <w:p>
      <w:pPr>
        <w:pStyle w:val="22"/>
        <w:numPr>
          <w:ilvl w:val="0"/>
          <w:numId w:val="0"/>
        </w:numPr>
        <w:rPr>
          <w:rFonts w:hint="eastAsia" w:ascii="宋体" w:hAnsi="宋体" w:cs="宋体"/>
          <w:b/>
          <w:bCs w:val="0"/>
          <w:color w:val="auto"/>
          <w:sz w:val="24"/>
          <w:highlight w:val="none"/>
          <w:lang w:val="en-US" w:eastAsia="zh-CN"/>
        </w:rPr>
      </w:pPr>
    </w:p>
    <w:p>
      <w:pPr>
        <w:pStyle w:val="22"/>
        <w:numPr>
          <w:ilvl w:val="0"/>
          <w:numId w:val="0"/>
        </w:numPr>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color w:val="auto"/>
          <w:szCs w:val="21"/>
          <w:highlight w:val="none"/>
        </w:rPr>
        <w:sectPr>
          <w:pgSz w:w="11906" w:h="16838"/>
          <w:pgMar w:top="1440" w:right="1486" w:bottom="1440" w:left="1800" w:header="851" w:footer="992" w:gutter="0"/>
          <w:cols w:space="720" w:num="1"/>
          <w:docGrid w:type="lines" w:linePitch="312" w:charSpace="0"/>
        </w:sectPr>
      </w:pPr>
      <w:r>
        <w:rPr>
          <w:rFonts w:hint="eastAsia" w:ascii="宋体" w:hAnsi="宋体" w:cs="宋体"/>
          <w:b/>
          <w:bCs w:val="0"/>
          <w:color w:val="auto"/>
          <w:sz w:val="24"/>
          <w:highlight w:val="none"/>
          <w:lang w:val="en-US" w:eastAsia="zh-CN"/>
        </w:rPr>
        <w:t>九、供应商认为需要提供的其他商务、技术材料</w:t>
      </w:r>
    </w:p>
    <w:p>
      <w:pPr>
        <w:spacing w:line="360" w:lineRule="auto"/>
        <w:rPr>
          <w:b/>
          <w:bCs/>
          <w:color w:val="auto"/>
          <w:sz w:val="24"/>
          <w:highlight w:val="none"/>
        </w:rPr>
      </w:pPr>
      <w:r>
        <w:rPr>
          <w:rFonts w:hint="eastAsia"/>
          <w:b/>
          <w:bCs/>
          <w:color w:val="auto"/>
          <w:sz w:val="24"/>
          <w:highlight w:val="none"/>
          <w:lang w:val="en-US" w:eastAsia="zh-CN"/>
        </w:rPr>
        <w:t>十、</w:t>
      </w:r>
      <w:r>
        <w:rPr>
          <w:b/>
          <w:bCs/>
          <w:color w:val="auto"/>
          <w:sz w:val="24"/>
          <w:highlight w:val="none"/>
        </w:rPr>
        <w:t>政策性要求</w:t>
      </w:r>
    </w:p>
    <w:p>
      <w:pPr>
        <w:tabs>
          <w:tab w:val="left" w:pos="1680"/>
        </w:tabs>
        <w:snapToGrid w:val="0"/>
        <w:spacing w:line="360" w:lineRule="auto"/>
        <w:rPr>
          <w:b/>
          <w:color w:val="auto"/>
          <w:sz w:val="24"/>
          <w:highlight w:val="none"/>
        </w:rPr>
      </w:pPr>
      <w:r>
        <w:rPr>
          <w:b/>
          <w:color w:val="auto"/>
          <w:kern w:val="0"/>
          <w:sz w:val="24"/>
          <w:highlight w:val="none"/>
        </w:rPr>
        <w:t>（一）</w:t>
      </w:r>
      <w:r>
        <w:rPr>
          <w:b/>
          <w:color w:val="auto"/>
          <w:sz w:val="24"/>
          <w:highlight w:val="none"/>
        </w:rPr>
        <w:t>环保节能产品证明材料</w:t>
      </w:r>
      <w:r>
        <w:rPr>
          <w:b/>
          <w:color w:val="auto"/>
          <w:kern w:val="0"/>
          <w:sz w:val="24"/>
          <w:highlight w:val="none"/>
        </w:rPr>
        <w:t>（如不涉及，此函可不提供）</w:t>
      </w:r>
    </w:p>
    <w:p>
      <w:pPr>
        <w:tabs>
          <w:tab w:val="left" w:pos="1680"/>
        </w:tabs>
        <w:snapToGrid w:val="0"/>
        <w:spacing w:line="360" w:lineRule="auto"/>
        <w:rPr>
          <w:bCs/>
          <w:color w:val="auto"/>
          <w:sz w:val="24"/>
          <w:highlight w:val="none"/>
        </w:rPr>
      </w:pPr>
      <w:r>
        <w:rPr>
          <w:bCs/>
          <w:color w:val="auto"/>
          <w:sz w:val="24"/>
          <w:highlight w:val="none"/>
        </w:rPr>
        <w:t>（1）强制节能产品明细表格式（如本项目所投产品中不涉及强制节能产品，此表可不提供）</w:t>
      </w:r>
    </w:p>
    <w:p>
      <w:pPr>
        <w:tabs>
          <w:tab w:val="left" w:pos="1680"/>
        </w:tabs>
        <w:snapToGrid w:val="0"/>
        <w:spacing w:line="360" w:lineRule="auto"/>
        <w:jc w:val="center"/>
        <w:rPr>
          <w:b/>
          <w:color w:val="auto"/>
          <w:szCs w:val="21"/>
          <w:highlight w:val="none"/>
        </w:rPr>
      </w:pPr>
      <w:r>
        <w:rPr>
          <w:b/>
          <w:color w:val="auto"/>
          <w:sz w:val="24"/>
          <w:highlight w:val="none"/>
        </w:rPr>
        <w:t>强制节能产品明细表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16"/>
        <w:gridCol w:w="1016"/>
        <w:gridCol w:w="1742"/>
        <w:gridCol w:w="197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16" w:type="dxa"/>
            <w:noWrap w:val="0"/>
            <w:vAlign w:val="center"/>
          </w:tcPr>
          <w:p>
            <w:pPr>
              <w:jc w:val="center"/>
              <w:rPr>
                <w:b/>
                <w:color w:val="auto"/>
                <w:sz w:val="24"/>
                <w:szCs w:val="24"/>
                <w:highlight w:val="none"/>
              </w:rPr>
            </w:pPr>
            <w:r>
              <w:rPr>
                <w:b/>
                <w:color w:val="auto"/>
                <w:sz w:val="24"/>
                <w:szCs w:val="24"/>
                <w:highlight w:val="none"/>
              </w:rPr>
              <w:t>产品名称</w:t>
            </w:r>
          </w:p>
        </w:tc>
        <w:tc>
          <w:tcPr>
            <w:tcW w:w="1016" w:type="dxa"/>
            <w:noWrap w:val="0"/>
            <w:vAlign w:val="center"/>
          </w:tcPr>
          <w:p>
            <w:pPr>
              <w:jc w:val="center"/>
              <w:rPr>
                <w:b/>
                <w:color w:val="auto"/>
                <w:sz w:val="24"/>
                <w:szCs w:val="24"/>
                <w:highlight w:val="none"/>
              </w:rPr>
            </w:pPr>
            <w:r>
              <w:rPr>
                <w:b/>
                <w:color w:val="auto"/>
                <w:sz w:val="24"/>
                <w:szCs w:val="24"/>
                <w:highlight w:val="none"/>
              </w:rPr>
              <w:t>制造商</w:t>
            </w:r>
          </w:p>
        </w:tc>
        <w:tc>
          <w:tcPr>
            <w:tcW w:w="1016" w:type="dxa"/>
            <w:noWrap w:val="0"/>
            <w:vAlign w:val="center"/>
          </w:tcPr>
          <w:p>
            <w:pPr>
              <w:jc w:val="center"/>
              <w:rPr>
                <w:b/>
                <w:color w:val="auto"/>
                <w:sz w:val="24"/>
                <w:szCs w:val="24"/>
                <w:highlight w:val="none"/>
              </w:rPr>
            </w:pPr>
            <w:r>
              <w:rPr>
                <w:b/>
                <w:color w:val="auto"/>
                <w:sz w:val="24"/>
                <w:szCs w:val="24"/>
                <w:highlight w:val="none"/>
              </w:rPr>
              <w:t>产品型号</w:t>
            </w:r>
          </w:p>
        </w:tc>
        <w:tc>
          <w:tcPr>
            <w:tcW w:w="1742" w:type="dxa"/>
            <w:noWrap w:val="0"/>
            <w:vAlign w:val="center"/>
          </w:tcPr>
          <w:p>
            <w:pPr>
              <w:jc w:val="center"/>
              <w:rPr>
                <w:b/>
                <w:color w:val="auto"/>
                <w:sz w:val="24"/>
                <w:szCs w:val="24"/>
                <w:highlight w:val="none"/>
              </w:rPr>
            </w:pPr>
            <w:r>
              <w:rPr>
                <w:b/>
                <w:color w:val="auto"/>
                <w:sz w:val="24"/>
                <w:szCs w:val="24"/>
                <w:highlight w:val="none"/>
              </w:rPr>
              <w:t>节能产品认证证书号</w:t>
            </w:r>
          </w:p>
        </w:tc>
        <w:tc>
          <w:tcPr>
            <w:tcW w:w="1979" w:type="dxa"/>
            <w:noWrap w:val="0"/>
            <w:vAlign w:val="center"/>
          </w:tcPr>
          <w:p>
            <w:pPr>
              <w:jc w:val="center"/>
              <w:rPr>
                <w:b/>
                <w:color w:val="auto"/>
                <w:sz w:val="24"/>
                <w:szCs w:val="24"/>
                <w:highlight w:val="none"/>
              </w:rPr>
            </w:pPr>
            <w:r>
              <w:rPr>
                <w:b/>
                <w:color w:val="auto"/>
                <w:sz w:val="24"/>
                <w:szCs w:val="24"/>
                <w:highlight w:val="none"/>
              </w:rPr>
              <w:t>认证证书有效</w:t>
            </w:r>
          </w:p>
          <w:p>
            <w:pPr>
              <w:jc w:val="center"/>
              <w:rPr>
                <w:b/>
                <w:color w:val="auto"/>
                <w:sz w:val="24"/>
                <w:szCs w:val="24"/>
                <w:highlight w:val="none"/>
              </w:rPr>
            </w:pPr>
            <w:r>
              <w:rPr>
                <w:b/>
                <w:color w:val="auto"/>
                <w:sz w:val="24"/>
                <w:szCs w:val="24"/>
                <w:highlight w:val="none"/>
              </w:rPr>
              <w:t>截止日期</w:t>
            </w:r>
          </w:p>
        </w:tc>
        <w:tc>
          <w:tcPr>
            <w:tcW w:w="1968" w:type="dxa"/>
            <w:noWrap w:val="0"/>
            <w:vAlign w:val="center"/>
          </w:tcPr>
          <w:p>
            <w:pPr>
              <w:jc w:val="center"/>
              <w:rPr>
                <w:b/>
                <w:color w:val="auto"/>
                <w:sz w:val="24"/>
                <w:szCs w:val="24"/>
                <w:highlight w:val="none"/>
              </w:rPr>
            </w:pPr>
            <w:r>
              <w:rPr>
                <w:b/>
                <w:color w:val="auto"/>
                <w:sz w:val="24"/>
                <w:szCs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16" w:type="dxa"/>
            <w:noWrap w:val="0"/>
            <w:vAlign w:val="top"/>
          </w:tcPr>
          <w:p>
            <w:pPr>
              <w:spacing w:line="360" w:lineRule="auto"/>
              <w:rPr>
                <w:b/>
                <w:color w:val="auto"/>
                <w:sz w:val="24"/>
                <w:szCs w:val="24"/>
                <w:highlight w:val="none"/>
              </w:rPr>
            </w:pPr>
          </w:p>
        </w:tc>
        <w:tc>
          <w:tcPr>
            <w:tcW w:w="1016" w:type="dxa"/>
            <w:noWrap w:val="0"/>
            <w:vAlign w:val="top"/>
          </w:tcPr>
          <w:p>
            <w:pPr>
              <w:spacing w:line="360" w:lineRule="auto"/>
              <w:rPr>
                <w:b/>
                <w:color w:val="auto"/>
                <w:sz w:val="24"/>
                <w:szCs w:val="24"/>
                <w:highlight w:val="none"/>
              </w:rPr>
            </w:pPr>
          </w:p>
        </w:tc>
        <w:tc>
          <w:tcPr>
            <w:tcW w:w="1016" w:type="dxa"/>
            <w:noWrap w:val="0"/>
            <w:vAlign w:val="top"/>
          </w:tcPr>
          <w:p>
            <w:pPr>
              <w:spacing w:line="360" w:lineRule="auto"/>
              <w:rPr>
                <w:b/>
                <w:color w:val="auto"/>
                <w:sz w:val="24"/>
                <w:szCs w:val="24"/>
                <w:highlight w:val="none"/>
              </w:rPr>
            </w:pPr>
          </w:p>
        </w:tc>
        <w:tc>
          <w:tcPr>
            <w:tcW w:w="1742" w:type="dxa"/>
            <w:noWrap w:val="0"/>
            <w:vAlign w:val="top"/>
          </w:tcPr>
          <w:p>
            <w:pPr>
              <w:spacing w:line="360" w:lineRule="auto"/>
              <w:rPr>
                <w:b/>
                <w:color w:val="auto"/>
                <w:sz w:val="24"/>
                <w:szCs w:val="24"/>
                <w:highlight w:val="none"/>
              </w:rPr>
            </w:pPr>
          </w:p>
        </w:tc>
        <w:tc>
          <w:tcPr>
            <w:tcW w:w="1979" w:type="dxa"/>
            <w:noWrap w:val="0"/>
            <w:vAlign w:val="top"/>
          </w:tcPr>
          <w:p>
            <w:pPr>
              <w:spacing w:line="360" w:lineRule="auto"/>
              <w:rPr>
                <w:b/>
                <w:color w:val="auto"/>
                <w:sz w:val="24"/>
                <w:szCs w:val="24"/>
                <w:highlight w:val="none"/>
              </w:rPr>
            </w:pPr>
          </w:p>
        </w:tc>
        <w:tc>
          <w:tcPr>
            <w:tcW w:w="1968" w:type="dxa"/>
            <w:noWrap w:val="0"/>
            <w:vAlign w:val="top"/>
          </w:tcPr>
          <w:p>
            <w:pPr>
              <w:spacing w:line="360" w:lineRule="auto"/>
              <w:rPr>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16" w:type="dxa"/>
            <w:noWrap w:val="0"/>
            <w:vAlign w:val="top"/>
          </w:tcPr>
          <w:p>
            <w:pPr>
              <w:spacing w:line="360" w:lineRule="auto"/>
              <w:rPr>
                <w:b/>
                <w:color w:val="auto"/>
                <w:sz w:val="24"/>
                <w:szCs w:val="24"/>
                <w:highlight w:val="none"/>
              </w:rPr>
            </w:pPr>
          </w:p>
        </w:tc>
        <w:tc>
          <w:tcPr>
            <w:tcW w:w="1016" w:type="dxa"/>
            <w:noWrap w:val="0"/>
            <w:vAlign w:val="top"/>
          </w:tcPr>
          <w:p>
            <w:pPr>
              <w:spacing w:line="360" w:lineRule="auto"/>
              <w:rPr>
                <w:b/>
                <w:color w:val="auto"/>
                <w:sz w:val="24"/>
                <w:szCs w:val="24"/>
                <w:highlight w:val="none"/>
              </w:rPr>
            </w:pPr>
          </w:p>
        </w:tc>
        <w:tc>
          <w:tcPr>
            <w:tcW w:w="1016" w:type="dxa"/>
            <w:noWrap w:val="0"/>
            <w:vAlign w:val="top"/>
          </w:tcPr>
          <w:p>
            <w:pPr>
              <w:spacing w:line="360" w:lineRule="auto"/>
              <w:rPr>
                <w:b/>
                <w:color w:val="auto"/>
                <w:sz w:val="24"/>
                <w:szCs w:val="24"/>
                <w:highlight w:val="none"/>
              </w:rPr>
            </w:pPr>
          </w:p>
        </w:tc>
        <w:tc>
          <w:tcPr>
            <w:tcW w:w="1742" w:type="dxa"/>
            <w:noWrap w:val="0"/>
            <w:vAlign w:val="top"/>
          </w:tcPr>
          <w:p>
            <w:pPr>
              <w:spacing w:line="360" w:lineRule="auto"/>
              <w:rPr>
                <w:b/>
                <w:color w:val="auto"/>
                <w:sz w:val="24"/>
                <w:szCs w:val="24"/>
                <w:highlight w:val="none"/>
              </w:rPr>
            </w:pPr>
          </w:p>
        </w:tc>
        <w:tc>
          <w:tcPr>
            <w:tcW w:w="1979" w:type="dxa"/>
            <w:noWrap w:val="0"/>
            <w:vAlign w:val="top"/>
          </w:tcPr>
          <w:p>
            <w:pPr>
              <w:spacing w:line="360" w:lineRule="auto"/>
              <w:rPr>
                <w:b/>
                <w:color w:val="auto"/>
                <w:sz w:val="24"/>
                <w:szCs w:val="24"/>
                <w:highlight w:val="none"/>
              </w:rPr>
            </w:pPr>
          </w:p>
        </w:tc>
        <w:tc>
          <w:tcPr>
            <w:tcW w:w="1968" w:type="dxa"/>
            <w:noWrap w:val="0"/>
            <w:vAlign w:val="top"/>
          </w:tcPr>
          <w:p>
            <w:pPr>
              <w:spacing w:line="360" w:lineRule="auto"/>
              <w:rPr>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6" w:type="dxa"/>
            <w:noWrap w:val="0"/>
            <w:vAlign w:val="top"/>
          </w:tcPr>
          <w:p>
            <w:pPr>
              <w:spacing w:line="360" w:lineRule="auto"/>
              <w:rPr>
                <w:b/>
                <w:color w:val="auto"/>
                <w:sz w:val="24"/>
                <w:szCs w:val="24"/>
                <w:highlight w:val="none"/>
              </w:rPr>
            </w:pPr>
          </w:p>
        </w:tc>
        <w:tc>
          <w:tcPr>
            <w:tcW w:w="1016" w:type="dxa"/>
            <w:noWrap w:val="0"/>
            <w:vAlign w:val="top"/>
          </w:tcPr>
          <w:p>
            <w:pPr>
              <w:spacing w:line="360" w:lineRule="auto"/>
              <w:rPr>
                <w:b/>
                <w:color w:val="auto"/>
                <w:sz w:val="24"/>
                <w:szCs w:val="24"/>
                <w:highlight w:val="none"/>
              </w:rPr>
            </w:pPr>
          </w:p>
        </w:tc>
        <w:tc>
          <w:tcPr>
            <w:tcW w:w="1016" w:type="dxa"/>
            <w:noWrap w:val="0"/>
            <w:vAlign w:val="top"/>
          </w:tcPr>
          <w:p>
            <w:pPr>
              <w:spacing w:line="360" w:lineRule="auto"/>
              <w:rPr>
                <w:b/>
                <w:color w:val="auto"/>
                <w:sz w:val="24"/>
                <w:szCs w:val="24"/>
                <w:highlight w:val="none"/>
              </w:rPr>
            </w:pPr>
          </w:p>
        </w:tc>
        <w:tc>
          <w:tcPr>
            <w:tcW w:w="1742" w:type="dxa"/>
            <w:noWrap w:val="0"/>
            <w:vAlign w:val="top"/>
          </w:tcPr>
          <w:p>
            <w:pPr>
              <w:spacing w:line="360" w:lineRule="auto"/>
              <w:rPr>
                <w:b/>
                <w:color w:val="auto"/>
                <w:sz w:val="24"/>
                <w:szCs w:val="24"/>
                <w:highlight w:val="none"/>
              </w:rPr>
            </w:pPr>
          </w:p>
        </w:tc>
        <w:tc>
          <w:tcPr>
            <w:tcW w:w="1979" w:type="dxa"/>
            <w:noWrap w:val="0"/>
            <w:vAlign w:val="top"/>
          </w:tcPr>
          <w:p>
            <w:pPr>
              <w:spacing w:line="360" w:lineRule="auto"/>
              <w:rPr>
                <w:b/>
                <w:color w:val="auto"/>
                <w:sz w:val="24"/>
                <w:szCs w:val="24"/>
                <w:highlight w:val="none"/>
              </w:rPr>
            </w:pPr>
          </w:p>
        </w:tc>
        <w:tc>
          <w:tcPr>
            <w:tcW w:w="1968" w:type="dxa"/>
            <w:noWrap w:val="0"/>
            <w:vAlign w:val="top"/>
          </w:tcPr>
          <w:p>
            <w:pPr>
              <w:spacing w:line="360" w:lineRule="auto"/>
              <w:rPr>
                <w:b/>
                <w:color w:val="auto"/>
                <w:sz w:val="24"/>
                <w:szCs w:val="24"/>
                <w:highlight w:val="none"/>
              </w:rPr>
            </w:pPr>
          </w:p>
        </w:tc>
      </w:tr>
    </w:tbl>
    <w:p>
      <w:pPr>
        <w:spacing w:before="156" w:beforeLines="50" w:line="360" w:lineRule="auto"/>
        <w:ind w:firstLine="480" w:firstLineChars="200"/>
        <w:jc w:val="left"/>
        <w:rPr>
          <w:bCs/>
          <w:color w:val="auto"/>
          <w:sz w:val="24"/>
          <w:highlight w:val="none"/>
        </w:rPr>
      </w:pPr>
      <w:r>
        <w:rPr>
          <w:color w:val="auto"/>
          <w:sz w:val="24"/>
          <w:highlight w:val="none"/>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所投产品获得国家确定的认证机构出具的、处于有效期之内的节能产品认证证书。</w:t>
      </w:r>
    </w:p>
    <w:p>
      <w:pPr>
        <w:snapToGrid w:val="0"/>
        <w:spacing w:line="360" w:lineRule="auto"/>
        <w:jc w:val="left"/>
        <w:rPr>
          <w:color w:val="auto"/>
          <w:sz w:val="24"/>
          <w:highlight w:val="none"/>
        </w:rPr>
      </w:pPr>
      <w:r>
        <w:rPr>
          <w:color w:val="auto"/>
          <w:sz w:val="24"/>
          <w:highlight w:val="none"/>
        </w:rPr>
        <w:t>注：</w:t>
      </w:r>
    </w:p>
    <w:p>
      <w:pPr>
        <w:snapToGrid w:val="0"/>
        <w:spacing w:line="360" w:lineRule="auto"/>
        <w:ind w:firstLine="480" w:firstLineChars="200"/>
        <w:jc w:val="left"/>
        <w:rPr>
          <w:color w:val="auto"/>
          <w:sz w:val="24"/>
          <w:highlight w:val="none"/>
        </w:rPr>
      </w:pPr>
      <w:r>
        <w:rPr>
          <w:color w:val="auto"/>
          <w:sz w:val="24"/>
          <w:highlight w:val="none"/>
        </w:rPr>
        <w:t>1．投标货物中如含有强制节能产品的，须如实填写强制节能产品明细表；</w:t>
      </w:r>
    </w:p>
    <w:p>
      <w:pPr>
        <w:snapToGrid w:val="0"/>
        <w:spacing w:line="360" w:lineRule="auto"/>
        <w:ind w:firstLine="480" w:firstLineChars="200"/>
        <w:jc w:val="left"/>
        <w:rPr>
          <w:color w:val="auto"/>
          <w:sz w:val="24"/>
          <w:highlight w:val="none"/>
        </w:rPr>
      </w:pPr>
      <w:r>
        <w:rPr>
          <w:color w:val="auto"/>
          <w:sz w:val="24"/>
          <w:highlight w:val="none"/>
        </w:rPr>
        <w:t>2.  提供所投产品获得国家确定的认证机构出具的、处于有效期之内的产品认证证书。</w:t>
      </w:r>
    </w:p>
    <w:p>
      <w:pPr>
        <w:snapToGrid w:val="0"/>
        <w:spacing w:line="360" w:lineRule="auto"/>
        <w:ind w:firstLine="480" w:firstLineChars="200"/>
        <w:jc w:val="left"/>
        <w:rPr>
          <w:bCs/>
          <w:color w:val="auto"/>
          <w:sz w:val="24"/>
          <w:highlight w:val="none"/>
        </w:rPr>
      </w:pPr>
      <w:r>
        <w:rPr>
          <w:color w:val="auto"/>
          <w:sz w:val="24"/>
          <w:highlight w:val="none"/>
        </w:rPr>
        <w:t>3．所投报信息安全产品属于《信息安全产品强制性认证目录》中的产品，有效认证证书复印件附后。</w:t>
      </w:r>
    </w:p>
    <w:p>
      <w:pPr>
        <w:pStyle w:val="22"/>
        <w:widowControl w:val="0"/>
        <w:rPr>
          <w:rFonts w:ascii="Times New Roman" w:hAnsi="Times New Roman"/>
          <w:color w:val="auto"/>
          <w:sz w:val="24"/>
          <w:szCs w:val="24"/>
          <w:highlight w:val="none"/>
        </w:rPr>
      </w:pPr>
    </w:p>
    <w:p>
      <w:pPr>
        <w:tabs>
          <w:tab w:val="left" w:pos="1680"/>
        </w:tabs>
        <w:snapToGrid w:val="0"/>
        <w:spacing w:line="360" w:lineRule="auto"/>
        <w:rPr>
          <w:bCs/>
          <w:color w:val="auto"/>
          <w:sz w:val="24"/>
          <w:highlight w:val="none"/>
        </w:rPr>
      </w:pPr>
    </w:p>
    <w:p>
      <w:pPr>
        <w:tabs>
          <w:tab w:val="left" w:pos="1680"/>
        </w:tabs>
        <w:snapToGrid w:val="0"/>
        <w:spacing w:line="360" w:lineRule="auto"/>
        <w:rPr>
          <w:bCs/>
          <w:color w:val="auto"/>
          <w:sz w:val="24"/>
          <w:highlight w:val="none"/>
        </w:rPr>
      </w:pPr>
    </w:p>
    <w:p>
      <w:pPr>
        <w:tabs>
          <w:tab w:val="left" w:pos="1680"/>
        </w:tabs>
        <w:snapToGrid w:val="0"/>
        <w:spacing w:line="360" w:lineRule="auto"/>
        <w:rPr>
          <w:bCs/>
          <w:color w:val="auto"/>
          <w:sz w:val="24"/>
          <w:highlight w:val="none"/>
        </w:rPr>
      </w:pPr>
    </w:p>
    <w:p>
      <w:pPr>
        <w:tabs>
          <w:tab w:val="left" w:pos="1680"/>
        </w:tabs>
        <w:snapToGrid w:val="0"/>
        <w:spacing w:line="360" w:lineRule="auto"/>
        <w:rPr>
          <w:bCs/>
          <w:color w:val="auto"/>
          <w:sz w:val="24"/>
          <w:highlight w:val="none"/>
        </w:rPr>
      </w:pPr>
    </w:p>
    <w:p>
      <w:pPr>
        <w:tabs>
          <w:tab w:val="left" w:pos="1680"/>
        </w:tabs>
        <w:snapToGrid w:val="0"/>
        <w:spacing w:line="360" w:lineRule="auto"/>
        <w:rPr>
          <w:bCs/>
          <w:color w:val="auto"/>
          <w:sz w:val="24"/>
          <w:highlight w:val="none"/>
        </w:rPr>
      </w:pPr>
    </w:p>
    <w:p>
      <w:pPr>
        <w:tabs>
          <w:tab w:val="left" w:pos="1680"/>
        </w:tabs>
        <w:snapToGrid w:val="0"/>
        <w:spacing w:line="360" w:lineRule="auto"/>
        <w:rPr>
          <w:bCs/>
          <w:color w:val="auto"/>
          <w:sz w:val="24"/>
          <w:highlight w:val="none"/>
        </w:rPr>
      </w:pPr>
    </w:p>
    <w:p>
      <w:pPr>
        <w:tabs>
          <w:tab w:val="left" w:pos="1680"/>
        </w:tabs>
        <w:snapToGrid w:val="0"/>
        <w:spacing w:line="360" w:lineRule="auto"/>
        <w:rPr>
          <w:bCs/>
          <w:color w:val="auto"/>
          <w:sz w:val="24"/>
          <w:highlight w:val="none"/>
        </w:rPr>
      </w:pPr>
    </w:p>
    <w:p>
      <w:pPr>
        <w:tabs>
          <w:tab w:val="left" w:pos="1680"/>
        </w:tabs>
        <w:snapToGrid w:val="0"/>
        <w:spacing w:line="360" w:lineRule="auto"/>
        <w:rPr>
          <w:bCs/>
          <w:color w:val="auto"/>
          <w:sz w:val="24"/>
          <w:highlight w:val="none"/>
        </w:rPr>
      </w:pPr>
      <w:r>
        <w:rPr>
          <w:bCs/>
          <w:color w:val="auto"/>
          <w:sz w:val="24"/>
          <w:highlight w:val="none"/>
        </w:rPr>
        <w:br w:type="page"/>
      </w:r>
    </w:p>
    <w:p>
      <w:pPr>
        <w:tabs>
          <w:tab w:val="left" w:pos="1680"/>
        </w:tabs>
        <w:snapToGrid w:val="0"/>
        <w:spacing w:line="360" w:lineRule="auto"/>
        <w:rPr>
          <w:bCs/>
          <w:color w:val="auto"/>
          <w:sz w:val="24"/>
          <w:highlight w:val="none"/>
        </w:rPr>
      </w:pPr>
      <w:r>
        <w:rPr>
          <w:bCs/>
          <w:color w:val="auto"/>
          <w:sz w:val="24"/>
          <w:highlight w:val="none"/>
        </w:rPr>
        <w:t>（2）非强制节能产品、环保标志产品明细表格式（如本项目所投产品中不涉及非强制节能产品、环保标志产品，此表可不提供）</w:t>
      </w:r>
    </w:p>
    <w:p>
      <w:pPr>
        <w:spacing w:line="360" w:lineRule="auto"/>
        <w:jc w:val="center"/>
        <w:rPr>
          <w:color w:val="auto"/>
          <w:szCs w:val="21"/>
          <w:highlight w:val="none"/>
        </w:rPr>
      </w:pPr>
      <w:r>
        <w:rPr>
          <w:b/>
          <w:color w:val="auto"/>
          <w:sz w:val="24"/>
          <w:highlight w:val="none"/>
        </w:rPr>
        <w:t>非强制节能产品明细表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825"/>
        <w:gridCol w:w="2074"/>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65" w:type="dxa"/>
            <w:noWrap w:val="0"/>
            <w:vAlign w:val="center"/>
          </w:tcPr>
          <w:p>
            <w:pPr>
              <w:jc w:val="center"/>
              <w:rPr>
                <w:b/>
                <w:color w:val="auto"/>
                <w:sz w:val="24"/>
                <w:szCs w:val="24"/>
                <w:highlight w:val="none"/>
              </w:rPr>
            </w:pPr>
            <w:r>
              <w:rPr>
                <w:b/>
                <w:color w:val="auto"/>
                <w:sz w:val="24"/>
                <w:szCs w:val="24"/>
                <w:highlight w:val="none"/>
              </w:rPr>
              <w:t>产品名称</w:t>
            </w:r>
          </w:p>
        </w:tc>
        <w:tc>
          <w:tcPr>
            <w:tcW w:w="1065" w:type="dxa"/>
            <w:noWrap w:val="0"/>
            <w:vAlign w:val="center"/>
          </w:tcPr>
          <w:p>
            <w:pPr>
              <w:jc w:val="center"/>
              <w:rPr>
                <w:b/>
                <w:color w:val="auto"/>
                <w:sz w:val="24"/>
                <w:szCs w:val="24"/>
                <w:highlight w:val="none"/>
              </w:rPr>
            </w:pPr>
            <w:r>
              <w:rPr>
                <w:b/>
                <w:color w:val="auto"/>
                <w:sz w:val="24"/>
                <w:szCs w:val="24"/>
                <w:highlight w:val="none"/>
              </w:rPr>
              <w:t>制造商</w:t>
            </w:r>
          </w:p>
        </w:tc>
        <w:tc>
          <w:tcPr>
            <w:tcW w:w="1065" w:type="dxa"/>
            <w:noWrap w:val="0"/>
            <w:vAlign w:val="center"/>
          </w:tcPr>
          <w:p>
            <w:pPr>
              <w:jc w:val="center"/>
              <w:rPr>
                <w:b/>
                <w:color w:val="auto"/>
                <w:sz w:val="24"/>
                <w:szCs w:val="24"/>
                <w:highlight w:val="none"/>
              </w:rPr>
            </w:pPr>
            <w:r>
              <w:rPr>
                <w:b/>
                <w:color w:val="auto"/>
                <w:sz w:val="24"/>
                <w:szCs w:val="24"/>
                <w:highlight w:val="none"/>
              </w:rPr>
              <w:t>产品型号</w:t>
            </w:r>
          </w:p>
        </w:tc>
        <w:tc>
          <w:tcPr>
            <w:tcW w:w="1825" w:type="dxa"/>
            <w:noWrap w:val="0"/>
            <w:vAlign w:val="center"/>
          </w:tcPr>
          <w:p>
            <w:pPr>
              <w:jc w:val="center"/>
              <w:rPr>
                <w:b/>
                <w:color w:val="auto"/>
                <w:sz w:val="24"/>
                <w:szCs w:val="24"/>
                <w:highlight w:val="none"/>
              </w:rPr>
            </w:pPr>
            <w:r>
              <w:rPr>
                <w:b/>
                <w:color w:val="auto"/>
                <w:sz w:val="24"/>
                <w:szCs w:val="24"/>
                <w:highlight w:val="none"/>
              </w:rPr>
              <w:t>节能产品认证证书号</w:t>
            </w:r>
          </w:p>
        </w:tc>
        <w:tc>
          <w:tcPr>
            <w:tcW w:w="2074" w:type="dxa"/>
            <w:noWrap w:val="0"/>
            <w:vAlign w:val="center"/>
          </w:tcPr>
          <w:p>
            <w:pPr>
              <w:jc w:val="center"/>
              <w:rPr>
                <w:b/>
                <w:color w:val="auto"/>
                <w:sz w:val="24"/>
                <w:szCs w:val="24"/>
                <w:highlight w:val="none"/>
              </w:rPr>
            </w:pPr>
            <w:r>
              <w:rPr>
                <w:b/>
                <w:color w:val="auto"/>
                <w:sz w:val="24"/>
                <w:szCs w:val="24"/>
                <w:highlight w:val="none"/>
              </w:rPr>
              <w:t>认证证书有效截止日期</w:t>
            </w:r>
          </w:p>
        </w:tc>
        <w:tc>
          <w:tcPr>
            <w:tcW w:w="2063" w:type="dxa"/>
            <w:noWrap w:val="0"/>
            <w:vAlign w:val="center"/>
          </w:tcPr>
          <w:p>
            <w:pPr>
              <w:jc w:val="center"/>
              <w:rPr>
                <w:b/>
                <w:color w:val="auto"/>
                <w:sz w:val="24"/>
                <w:szCs w:val="24"/>
                <w:highlight w:val="none"/>
              </w:rPr>
            </w:pPr>
            <w:r>
              <w:rPr>
                <w:b/>
                <w:color w:val="auto"/>
                <w:sz w:val="24"/>
                <w:szCs w:val="24"/>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noWrap w:val="0"/>
            <w:vAlign w:val="top"/>
          </w:tcPr>
          <w:p>
            <w:pPr>
              <w:spacing w:line="360" w:lineRule="auto"/>
              <w:rPr>
                <w:b/>
                <w:color w:val="auto"/>
                <w:sz w:val="24"/>
                <w:szCs w:val="24"/>
                <w:highlight w:val="none"/>
              </w:rPr>
            </w:pPr>
          </w:p>
        </w:tc>
        <w:tc>
          <w:tcPr>
            <w:tcW w:w="1065" w:type="dxa"/>
            <w:noWrap w:val="0"/>
            <w:vAlign w:val="top"/>
          </w:tcPr>
          <w:p>
            <w:pPr>
              <w:spacing w:line="360" w:lineRule="auto"/>
              <w:rPr>
                <w:b/>
                <w:color w:val="auto"/>
                <w:sz w:val="24"/>
                <w:szCs w:val="24"/>
                <w:highlight w:val="none"/>
              </w:rPr>
            </w:pPr>
          </w:p>
        </w:tc>
        <w:tc>
          <w:tcPr>
            <w:tcW w:w="1065" w:type="dxa"/>
            <w:noWrap w:val="0"/>
            <w:vAlign w:val="top"/>
          </w:tcPr>
          <w:p>
            <w:pPr>
              <w:spacing w:line="360" w:lineRule="auto"/>
              <w:rPr>
                <w:b/>
                <w:color w:val="auto"/>
                <w:sz w:val="24"/>
                <w:szCs w:val="24"/>
                <w:highlight w:val="none"/>
              </w:rPr>
            </w:pPr>
          </w:p>
        </w:tc>
        <w:tc>
          <w:tcPr>
            <w:tcW w:w="1825" w:type="dxa"/>
            <w:noWrap w:val="0"/>
            <w:vAlign w:val="top"/>
          </w:tcPr>
          <w:p>
            <w:pPr>
              <w:spacing w:line="360" w:lineRule="auto"/>
              <w:rPr>
                <w:b/>
                <w:color w:val="auto"/>
                <w:sz w:val="24"/>
                <w:szCs w:val="24"/>
                <w:highlight w:val="none"/>
              </w:rPr>
            </w:pPr>
          </w:p>
        </w:tc>
        <w:tc>
          <w:tcPr>
            <w:tcW w:w="2074" w:type="dxa"/>
            <w:noWrap w:val="0"/>
            <w:vAlign w:val="top"/>
          </w:tcPr>
          <w:p>
            <w:pPr>
              <w:spacing w:line="360" w:lineRule="auto"/>
              <w:rPr>
                <w:b/>
                <w:color w:val="auto"/>
                <w:sz w:val="24"/>
                <w:szCs w:val="24"/>
                <w:highlight w:val="none"/>
              </w:rPr>
            </w:pPr>
          </w:p>
        </w:tc>
        <w:tc>
          <w:tcPr>
            <w:tcW w:w="2063" w:type="dxa"/>
            <w:noWrap w:val="0"/>
            <w:vAlign w:val="top"/>
          </w:tcPr>
          <w:p>
            <w:pPr>
              <w:spacing w:line="360" w:lineRule="auto"/>
              <w:rPr>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noWrap w:val="0"/>
            <w:vAlign w:val="top"/>
          </w:tcPr>
          <w:p>
            <w:pPr>
              <w:spacing w:line="360" w:lineRule="auto"/>
              <w:rPr>
                <w:b/>
                <w:color w:val="auto"/>
                <w:sz w:val="24"/>
                <w:szCs w:val="24"/>
                <w:highlight w:val="none"/>
              </w:rPr>
            </w:pPr>
          </w:p>
        </w:tc>
        <w:tc>
          <w:tcPr>
            <w:tcW w:w="1065" w:type="dxa"/>
            <w:noWrap w:val="0"/>
            <w:vAlign w:val="top"/>
          </w:tcPr>
          <w:p>
            <w:pPr>
              <w:spacing w:line="360" w:lineRule="auto"/>
              <w:rPr>
                <w:b/>
                <w:color w:val="auto"/>
                <w:sz w:val="24"/>
                <w:szCs w:val="24"/>
                <w:highlight w:val="none"/>
              </w:rPr>
            </w:pPr>
          </w:p>
        </w:tc>
        <w:tc>
          <w:tcPr>
            <w:tcW w:w="1065" w:type="dxa"/>
            <w:noWrap w:val="0"/>
            <w:vAlign w:val="top"/>
          </w:tcPr>
          <w:p>
            <w:pPr>
              <w:spacing w:line="360" w:lineRule="auto"/>
              <w:rPr>
                <w:b/>
                <w:color w:val="auto"/>
                <w:sz w:val="24"/>
                <w:szCs w:val="24"/>
                <w:highlight w:val="none"/>
              </w:rPr>
            </w:pPr>
          </w:p>
        </w:tc>
        <w:tc>
          <w:tcPr>
            <w:tcW w:w="1825" w:type="dxa"/>
            <w:noWrap w:val="0"/>
            <w:vAlign w:val="top"/>
          </w:tcPr>
          <w:p>
            <w:pPr>
              <w:spacing w:line="360" w:lineRule="auto"/>
              <w:rPr>
                <w:b/>
                <w:color w:val="auto"/>
                <w:sz w:val="24"/>
                <w:szCs w:val="24"/>
                <w:highlight w:val="none"/>
              </w:rPr>
            </w:pPr>
          </w:p>
        </w:tc>
        <w:tc>
          <w:tcPr>
            <w:tcW w:w="2074" w:type="dxa"/>
            <w:noWrap w:val="0"/>
            <w:vAlign w:val="top"/>
          </w:tcPr>
          <w:p>
            <w:pPr>
              <w:spacing w:line="360" w:lineRule="auto"/>
              <w:rPr>
                <w:b/>
                <w:color w:val="auto"/>
                <w:sz w:val="24"/>
                <w:szCs w:val="24"/>
                <w:highlight w:val="none"/>
              </w:rPr>
            </w:pPr>
          </w:p>
        </w:tc>
        <w:tc>
          <w:tcPr>
            <w:tcW w:w="2063" w:type="dxa"/>
            <w:noWrap w:val="0"/>
            <w:vAlign w:val="top"/>
          </w:tcPr>
          <w:p>
            <w:pPr>
              <w:spacing w:line="360" w:lineRule="auto"/>
              <w:rPr>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65" w:type="dxa"/>
            <w:noWrap w:val="0"/>
            <w:vAlign w:val="top"/>
          </w:tcPr>
          <w:p>
            <w:pPr>
              <w:spacing w:line="360" w:lineRule="auto"/>
              <w:rPr>
                <w:b/>
                <w:color w:val="auto"/>
                <w:sz w:val="24"/>
                <w:szCs w:val="24"/>
                <w:highlight w:val="none"/>
              </w:rPr>
            </w:pPr>
          </w:p>
        </w:tc>
        <w:tc>
          <w:tcPr>
            <w:tcW w:w="1065" w:type="dxa"/>
            <w:noWrap w:val="0"/>
            <w:vAlign w:val="top"/>
          </w:tcPr>
          <w:p>
            <w:pPr>
              <w:spacing w:line="360" w:lineRule="auto"/>
              <w:rPr>
                <w:b/>
                <w:color w:val="auto"/>
                <w:sz w:val="24"/>
                <w:szCs w:val="24"/>
                <w:highlight w:val="none"/>
              </w:rPr>
            </w:pPr>
          </w:p>
        </w:tc>
        <w:tc>
          <w:tcPr>
            <w:tcW w:w="1065" w:type="dxa"/>
            <w:noWrap w:val="0"/>
            <w:vAlign w:val="top"/>
          </w:tcPr>
          <w:p>
            <w:pPr>
              <w:spacing w:line="360" w:lineRule="auto"/>
              <w:rPr>
                <w:b/>
                <w:color w:val="auto"/>
                <w:sz w:val="24"/>
                <w:szCs w:val="24"/>
                <w:highlight w:val="none"/>
              </w:rPr>
            </w:pPr>
          </w:p>
        </w:tc>
        <w:tc>
          <w:tcPr>
            <w:tcW w:w="1825" w:type="dxa"/>
            <w:noWrap w:val="0"/>
            <w:vAlign w:val="top"/>
          </w:tcPr>
          <w:p>
            <w:pPr>
              <w:spacing w:line="360" w:lineRule="auto"/>
              <w:rPr>
                <w:b/>
                <w:color w:val="auto"/>
                <w:sz w:val="24"/>
                <w:szCs w:val="24"/>
                <w:highlight w:val="none"/>
              </w:rPr>
            </w:pPr>
          </w:p>
        </w:tc>
        <w:tc>
          <w:tcPr>
            <w:tcW w:w="2074" w:type="dxa"/>
            <w:noWrap w:val="0"/>
            <w:vAlign w:val="top"/>
          </w:tcPr>
          <w:p>
            <w:pPr>
              <w:spacing w:line="360" w:lineRule="auto"/>
              <w:rPr>
                <w:b/>
                <w:color w:val="auto"/>
                <w:sz w:val="24"/>
                <w:szCs w:val="24"/>
                <w:highlight w:val="none"/>
              </w:rPr>
            </w:pPr>
          </w:p>
        </w:tc>
        <w:tc>
          <w:tcPr>
            <w:tcW w:w="2063" w:type="dxa"/>
            <w:noWrap w:val="0"/>
            <w:vAlign w:val="top"/>
          </w:tcPr>
          <w:p>
            <w:pPr>
              <w:spacing w:line="360" w:lineRule="auto"/>
              <w:rPr>
                <w:b/>
                <w:color w:val="auto"/>
                <w:sz w:val="24"/>
                <w:szCs w:val="24"/>
                <w:highlight w:val="none"/>
              </w:rPr>
            </w:pPr>
          </w:p>
        </w:tc>
      </w:tr>
    </w:tbl>
    <w:p>
      <w:pPr>
        <w:snapToGrid w:val="0"/>
        <w:spacing w:before="156" w:beforeLines="50" w:line="360" w:lineRule="auto"/>
        <w:ind w:firstLine="480" w:firstLineChars="200"/>
        <w:jc w:val="left"/>
        <w:rPr>
          <w:b/>
          <w:color w:val="auto"/>
          <w:sz w:val="28"/>
          <w:szCs w:val="28"/>
          <w:highlight w:val="none"/>
        </w:rPr>
      </w:pPr>
      <w:r>
        <w:rPr>
          <w:color w:val="auto"/>
          <w:sz w:val="24"/>
          <w:highlight w:val="none"/>
        </w:rPr>
        <w:t>投报节能产品政府采购品目清单中强制性采购产品以外的其它节能产品，将给予适当加分。</w:t>
      </w:r>
    </w:p>
    <w:p>
      <w:pPr>
        <w:spacing w:line="360" w:lineRule="auto"/>
        <w:jc w:val="center"/>
        <w:rPr>
          <w:b/>
          <w:color w:val="auto"/>
          <w:szCs w:val="21"/>
          <w:highlight w:val="none"/>
        </w:rPr>
      </w:pPr>
      <w:r>
        <w:rPr>
          <w:b/>
          <w:color w:val="auto"/>
          <w:sz w:val="24"/>
          <w:highlight w:val="none"/>
        </w:rPr>
        <w:t>环境标志产品明细表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812"/>
        <w:gridCol w:w="974"/>
        <w:gridCol w:w="974"/>
        <w:gridCol w:w="1885"/>
        <w:gridCol w:w="1925"/>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74" w:type="dxa"/>
            <w:noWrap w:val="0"/>
            <w:vAlign w:val="center"/>
          </w:tcPr>
          <w:p>
            <w:pPr>
              <w:jc w:val="center"/>
              <w:rPr>
                <w:b/>
                <w:color w:val="auto"/>
                <w:sz w:val="24"/>
                <w:szCs w:val="24"/>
                <w:highlight w:val="none"/>
              </w:rPr>
            </w:pPr>
            <w:r>
              <w:rPr>
                <w:b/>
                <w:color w:val="auto"/>
                <w:sz w:val="24"/>
                <w:szCs w:val="24"/>
                <w:highlight w:val="none"/>
              </w:rPr>
              <w:t>产品名称</w:t>
            </w:r>
          </w:p>
        </w:tc>
        <w:tc>
          <w:tcPr>
            <w:tcW w:w="812" w:type="dxa"/>
            <w:noWrap w:val="0"/>
            <w:vAlign w:val="center"/>
          </w:tcPr>
          <w:p>
            <w:pPr>
              <w:jc w:val="center"/>
              <w:rPr>
                <w:b/>
                <w:color w:val="auto"/>
                <w:sz w:val="24"/>
                <w:szCs w:val="24"/>
                <w:highlight w:val="none"/>
              </w:rPr>
            </w:pPr>
            <w:r>
              <w:rPr>
                <w:b/>
                <w:color w:val="auto"/>
                <w:sz w:val="24"/>
                <w:szCs w:val="24"/>
                <w:highlight w:val="none"/>
              </w:rPr>
              <w:t>制造商</w:t>
            </w:r>
          </w:p>
        </w:tc>
        <w:tc>
          <w:tcPr>
            <w:tcW w:w="974" w:type="dxa"/>
            <w:noWrap w:val="0"/>
            <w:vAlign w:val="center"/>
          </w:tcPr>
          <w:p>
            <w:pPr>
              <w:jc w:val="center"/>
              <w:rPr>
                <w:b/>
                <w:color w:val="auto"/>
                <w:sz w:val="24"/>
                <w:szCs w:val="24"/>
                <w:highlight w:val="none"/>
              </w:rPr>
            </w:pPr>
            <w:r>
              <w:rPr>
                <w:b/>
                <w:color w:val="auto"/>
                <w:sz w:val="24"/>
                <w:szCs w:val="24"/>
                <w:highlight w:val="none"/>
              </w:rPr>
              <w:t>注册商标</w:t>
            </w:r>
          </w:p>
        </w:tc>
        <w:tc>
          <w:tcPr>
            <w:tcW w:w="974" w:type="dxa"/>
            <w:noWrap w:val="0"/>
            <w:vAlign w:val="center"/>
          </w:tcPr>
          <w:p>
            <w:pPr>
              <w:jc w:val="center"/>
              <w:rPr>
                <w:b/>
                <w:color w:val="auto"/>
                <w:sz w:val="24"/>
                <w:szCs w:val="24"/>
                <w:highlight w:val="none"/>
              </w:rPr>
            </w:pPr>
            <w:r>
              <w:rPr>
                <w:b/>
                <w:color w:val="auto"/>
                <w:sz w:val="24"/>
                <w:szCs w:val="24"/>
                <w:highlight w:val="none"/>
              </w:rPr>
              <w:t>产品型号</w:t>
            </w:r>
          </w:p>
        </w:tc>
        <w:tc>
          <w:tcPr>
            <w:tcW w:w="1885" w:type="dxa"/>
            <w:noWrap w:val="0"/>
            <w:vAlign w:val="center"/>
          </w:tcPr>
          <w:p>
            <w:pPr>
              <w:jc w:val="center"/>
              <w:rPr>
                <w:b/>
                <w:color w:val="auto"/>
                <w:sz w:val="24"/>
                <w:szCs w:val="24"/>
                <w:highlight w:val="none"/>
              </w:rPr>
            </w:pPr>
            <w:r>
              <w:rPr>
                <w:b/>
                <w:color w:val="auto"/>
                <w:sz w:val="24"/>
                <w:szCs w:val="24"/>
                <w:highlight w:val="none"/>
              </w:rPr>
              <w:t>环境标志产品认证证书号</w:t>
            </w:r>
          </w:p>
        </w:tc>
        <w:tc>
          <w:tcPr>
            <w:tcW w:w="1925" w:type="dxa"/>
            <w:noWrap w:val="0"/>
            <w:vAlign w:val="center"/>
          </w:tcPr>
          <w:p>
            <w:pPr>
              <w:jc w:val="center"/>
              <w:rPr>
                <w:b/>
                <w:color w:val="auto"/>
                <w:sz w:val="24"/>
                <w:szCs w:val="24"/>
                <w:highlight w:val="none"/>
              </w:rPr>
            </w:pPr>
            <w:r>
              <w:rPr>
                <w:b/>
                <w:color w:val="auto"/>
                <w:sz w:val="24"/>
                <w:szCs w:val="24"/>
                <w:highlight w:val="none"/>
              </w:rPr>
              <w:t>认证证书有效截止日期</w:t>
            </w:r>
          </w:p>
        </w:tc>
        <w:tc>
          <w:tcPr>
            <w:tcW w:w="1372" w:type="dxa"/>
            <w:noWrap w:val="0"/>
            <w:vAlign w:val="center"/>
          </w:tcPr>
          <w:p>
            <w:pPr>
              <w:jc w:val="center"/>
              <w:rPr>
                <w:b/>
                <w:color w:val="auto"/>
                <w:sz w:val="24"/>
                <w:szCs w:val="24"/>
                <w:highlight w:val="none"/>
              </w:rPr>
            </w:pPr>
            <w:r>
              <w:rPr>
                <w:b/>
                <w:color w:val="auto"/>
                <w:sz w:val="24"/>
                <w:szCs w:val="24"/>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noWrap w:val="0"/>
            <w:vAlign w:val="top"/>
          </w:tcPr>
          <w:p>
            <w:pPr>
              <w:spacing w:line="360" w:lineRule="auto"/>
              <w:jc w:val="center"/>
              <w:rPr>
                <w:b/>
                <w:color w:val="auto"/>
                <w:sz w:val="24"/>
                <w:szCs w:val="24"/>
                <w:highlight w:val="none"/>
              </w:rPr>
            </w:pPr>
          </w:p>
        </w:tc>
        <w:tc>
          <w:tcPr>
            <w:tcW w:w="812" w:type="dxa"/>
            <w:noWrap w:val="0"/>
            <w:vAlign w:val="top"/>
          </w:tcPr>
          <w:p>
            <w:pPr>
              <w:spacing w:line="360" w:lineRule="auto"/>
              <w:jc w:val="center"/>
              <w:rPr>
                <w:b/>
                <w:color w:val="auto"/>
                <w:sz w:val="24"/>
                <w:szCs w:val="24"/>
                <w:highlight w:val="none"/>
              </w:rPr>
            </w:pPr>
          </w:p>
        </w:tc>
        <w:tc>
          <w:tcPr>
            <w:tcW w:w="974" w:type="dxa"/>
            <w:noWrap w:val="0"/>
            <w:vAlign w:val="top"/>
          </w:tcPr>
          <w:p>
            <w:pPr>
              <w:spacing w:line="360" w:lineRule="auto"/>
              <w:jc w:val="center"/>
              <w:rPr>
                <w:b/>
                <w:color w:val="auto"/>
                <w:sz w:val="24"/>
                <w:szCs w:val="24"/>
                <w:highlight w:val="none"/>
              </w:rPr>
            </w:pPr>
          </w:p>
        </w:tc>
        <w:tc>
          <w:tcPr>
            <w:tcW w:w="974" w:type="dxa"/>
            <w:noWrap w:val="0"/>
            <w:vAlign w:val="top"/>
          </w:tcPr>
          <w:p>
            <w:pPr>
              <w:spacing w:line="360" w:lineRule="auto"/>
              <w:jc w:val="center"/>
              <w:rPr>
                <w:b/>
                <w:color w:val="auto"/>
                <w:sz w:val="24"/>
                <w:szCs w:val="24"/>
                <w:highlight w:val="none"/>
              </w:rPr>
            </w:pPr>
          </w:p>
        </w:tc>
        <w:tc>
          <w:tcPr>
            <w:tcW w:w="1885" w:type="dxa"/>
            <w:noWrap w:val="0"/>
            <w:vAlign w:val="top"/>
          </w:tcPr>
          <w:p>
            <w:pPr>
              <w:spacing w:line="360" w:lineRule="auto"/>
              <w:jc w:val="center"/>
              <w:rPr>
                <w:b/>
                <w:color w:val="auto"/>
                <w:sz w:val="24"/>
                <w:szCs w:val="24"/>
                <w:highlight w:val="none"/>
              </w:rPr>
            </w:pPr>
          </w:p>
        </w:tc>
        <w:tc>
          <w:tcPr>
            <w:tcW w:w="1925" w:type="dxa"/>
            <w:noWrap w:val="0"/>
            <w:vAlign w:val="top"/>
          </w:tcPr>
          <w:p>
            <w:pPr>
              <w:spacing w:line="360" w:lineRule="auto"/>
              <w:rPr>
                <w:b/>
                <w:color w:val="auto"/>
                <w:sz w:val="24"/>
                <w:szCs w:val="24"/>
                <w:highlight w:val="none"/>
              </w:rPr>
            </w:pPr>
          </w:p>
        </w:tc>
        <w:tc>
          <w:tcPr>
            <w:tcW w:w="1372" w:type="dxa"/>
            <w:noWrap w:val="0"/>
            <w:vAlign w:val="top"/>
          </w:tcPr>
          <w:p>
            <w:pPr>
              <w:spacing w:line="360" w:lineRule="auto"/>
              <w:rPr>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noWrap w:val="0"/>
            <w:vAlign w:val="top"/>
          </w:tcPr>
          <w:p>
            <w:pPr>
              <w:spacing w:line="360" w:lineRule="auto"/>
              <w:jc w:val="center"/>
              <w:rPr>
                <w:b/>
                <w:color w:val="auto"/>
                <w:sz w:val="24"/>
                <w:szCs w:val="24"/>
                <w:highlight w:val="none"/>
              </w:rPr>
            </w:pPr>
          </w:p>
        </w:tc>
        <w:tc>
          <w:tcPr>
            <w:tcW w:w="812" w:type="dxa"/>
            <w:noWrap w:val="0"/>
            <w:vAlign w:val="top"/>
          </w:tcPr>
          <w:p>
            <w:pPr>
              <w:spacing w:line="360" w:lineRule="auto"/>
              <w:jc w:val="center"/>
              <w:rPr>
                <w:b/>
                <w:color w:val="auto"/>
                <w:sz w:val="24"/>
                <w:szCs w:val="24"/>
                <w:highlight w:val="none"/>
              </w:rPr>
            </w:pPr>
          </w:p>
        </w:tc>
        <w:tc>
          <w:tcPr>
            <w:tcW w:w="974" w:type="dxa"/>
            <w:noWrap w:val="0"/>
            <w:vAlign w:val="top"/>
          </w:tcPr>
          <w:p>
            <w:pPr>
              <w:spacing w:line="360" w:lineRule="auto"/>
              <w:jc w:val="center"/>
              <w:rPr>
                <w:b/>
                <w:color w:val="auto"/>
                <w:sz w:val="24"/>
                <w:szCs w:val="24"/>
                <w:highlight w:val="none"/>
              </w:rPr>
            </w:pPr>
          </w:p>
        </w:tc>
        <w:tc>
          <w:tcPr>
            <w:tcW w:w="974" w:type="dxa"/>
            <w:noWrap w:val="0"/>
            <w:vAlign w:val="top"/>
          </w:tcPr>
          <w:p>
            <w:pPr>
              <w:spacing w:line="360" w:lineRule="auto"/>
              <w:jc w:val="center"/>
              <w:rPr>
                <w:b/>
                <w:color w:val="auto"/>
                <w:sz w:val="24"/>
                <w:szCs w:val="24"/>
                <w:highlight w:val="none"/>
              </w:rPr>
            </w:pPr>
          </w:p>
        </w:tc>
        <w:tc>
          <w:tcPr>
            <w:tcW w:w="1885" w:type="dxa"/>
            <w:noWrap w:val="0"/>
            <w:vAlign w:val="top"/>
          </w:tcPr>
          <w:p>
            <w:pPr>
              <w:spacing w:line="360" w:lineRule="auto"/>
              <w:jc w:val="center"/>
              <w:rPr>
                <w:b/>
                <w:color w:val="auto"/>
                <w:sz w:val="24"/>
                <w:szCs w:val="24"/>
                <w:highlight w:val="none"/>
              </w:rPr>
            </w:pPr>
          </w:p>
        </w:tc>
        <w:tc>
          <w:tcPr>
            <w:tcW w:w="1925" w:type="dxa"/>
            <w:noWrap w:val="0"/>
            <w:vAlign w:val="top"/>
          </w:tcPr>
          <w:p>
            <w:pPr>
              <w:spacing w:line="360" w:lineRule="auto"/>
              <w:rPr>
                <w:b/>
                <w:color w:val="auto"/>
                <w:sz w:val="24"/>
                <w:szCs w:val="24"/>
                <w:highlight w:val="none"/>
              </w:rPr>
            </w:pPr>
          </w:p>
        </w:tc>
        <w:tc>
          <w:tcPr>
            <w:tcW w:w="1372" w:type="dxa"/>
            <w:noWrap w:val="0"/>
            <w:vAlign w:val="top"/>
          </w:tcPr>
          <w:p>
            <w:pPr>
              <w:spacing w:line="360" w:lineRule="auto"/>
              <w:rPr>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4" w:type="dxa"/>
            <w:noWrap w:val="0"/>
            <w:vAlign w:val="top"/>
          </w:tcPr>
          <w:p>
            <w:pPr>
              <w:spacing w:line="360" w:lineRule="auto"/>
              <w:jc w:val="center"/>
              <w:rPr>
                <w:b/>
                <w:color w:val="auto"/>
                <w:sz w:val="24"/>
                <w:szCs w:val="24"/>
                <w:highlight w:val="none"/>
              </w:rPr>
            </w:pPr>
          </w:p>
        </w:tc>
        <w:tc>
          <w:tcPr>
            <w:tcW w:w="812" w:type="dxa"/>
            <w:noWrap w:val="0"/>
            <w:vAlign w:val="top"/>
          </w:tcPr>
          <w:p>
            <w:pPr>
              <w:spacing w:line="360" w:lineRule="auto"/>
              <w:jc w:val="center"/>
              <w:rPr>
                <w:b/>
                <w:color w:val="auto"/>
                <w:sz w:val="24"/>
                <w:szCs w:val="24"/>
                <w:highlight w:val="none"/>
              </w:rPr>
            </w:pPr>
          </w:p>
        </w:tc>
        <w:tc>
          <w:tcPr>
            <w:tcW w:w="974" w:type="dxa"/>
            <w:noWrap w:val="0"/>
            <w:vAlign w:val="top"/>
          </w:tcPr>
          <w:p>
            <w:pPr>
              <w:spacing w:line="360" w:lineRule="auto"/>
              <w:jc w:val="center"/>
              <w:rPr>
                <w:b/>
                <w:color w:val="auto"/>
                <w:sz w:val="24"/>
                <w:szCs w:val="24"/>
                <w:highlight w:val="none"/>
              </w:rPr>
            </w:pPr>
          </w:p>
        </w:tc>
        <w:tc>
          <w:tcPr>
            <w:tcW w:w="974" w:type="dxa"/>
            <w:noWrap w:val="0"/>
            <w:vAlign w:val="top"/>
          </w:tcPr>
          <w:p>
            <w:pPr>
              <w:spacing w:line="360" w:lineRule="auto"/>
              <w:jc w:val="center"/>
              <w:rPr>
                <w:b/>
                <w:color w:val="auto"/>
                <w:sz w:val="24"/>
                <w:szCs w:val="24"/>
                <w:highlight w:val="none"/>
              </w:rPr>
            </w:pPr>
          </w:p>
        </w:tc>
        <w:tc>
          <w:tcPr>
            <w:tcW w:w="1885" w:type="dxa"/>
            <w:noWrap w:val="0"/>
            <w:vAlign w:val="top"/>
          </w:tcPr>
          <w:p>
            <w:pPr>
              <w:spacing w:line="360" w:lineRule="auto"/>
              <w:jc w:val="center"/>
              <w:rPr>
                <w:b/>
                <w:color w:val="auto"/>
                <w:sz w:val="24"/>
                <w:szCs w:val="24"/>
                <w:highlight w:val="none"/>
              </w:rPr>
            </w:pPr>
          </w:p>
        </w:tc>
        <w:tc>
          <w:tcPr>
            <w:tcW w:w="1925" w:type="dxa"/>
            <w:noWrap w:val="0"/>
            <w:vAlign w:val="top"/>
          </w:tcPr>
          <w:p>
            <w:pPr>
              <w:spacing w:line="360" w:lineRule="auto"/>
              <w:rPr>
                <w:b/>
                <w:color w:val="auto"/>
                <w:sz w:val="24"/>
                <w:szCs w:val="24"/>
                <w:highlight w:val="none"/>
              </w:rPr>
            </w:pPr>
          </w:p>
        </w:tc>
        <w:tc>
          <w:tcPr>
            <w:tcW w:w="1372" w:type="dxa"/>
            <w:noWrap w:val="0"/>
            <w:vAlign w:val="top"/>
          </w:tcPr>
          <w:p>
            <w:pPr>
              <w:spacing w:line="360" w:lineRule="auto"/>
              <w:rPr>
                <w:b/>
                <w:color w:val="auto"/>
                <w:sz w:val="24"/>
                <w:szCs w:val="24"/>
                <w:highlight w:val="none"/>
              </w:rPr>
            </w:pPr>
          </w:p>
        </w:tc>
      </w:tr>
    </w:tbl>
    <w:p>
      <w:pPr>
        <w:snapToGrid w:val="0"/>
        <w:spacing w:before="156" w:beforeLines="50" w:line="360" w:lineRule="auto"/>
        <w:ind w:firstLine="480" w:firstLineChars="200"/>
        <w:jc w:val="left"/>
        <w:rPr>
          <w:color w:val="auto"/>
          <w:sz w:val="24"/>
          <w:highlight w:val="none"/>
        </w:rPr>
      </w:pPr>
      <w:r>
        <w:rPr>
          <w:color w:val="auto"/>
          <w:sz w:val="24"/>
          <w:highlight w:val="none"/>
        </w:rPr>
        <w:t>投报环境标志产品政府采购品目清单中的产品，将给予适当加分。</w:t>
      </w:r>
    </w:p>
    <w:p>
      <w:pPr>
        <w:snapToGrid w:val="0"/>
        <w:spacing w:line="360" w:lineRule="auto"/>
        <w:jc w:val="left"/>
        <w:rPr>
          <w:color w:val="auto"/>
          <w:kern w:val="0"/>
          <w:sz w:val="24"/>
          <w:highlight w:val="none"/>
        </w:rPr>
      </w:pPr>
    </w:p>
    <w:p>
      <w:pPr>
        <w:snapToGrid w:val="0"/>
        <w:spacing w:line="360" w:lineRule="auto"/>
        <w:jc w:val="left"/>
        <w:rPr>
          <w:color w:val="auto"/>
          <w:sz w:val="24"/>
          <w:highlight w:val="none"/>
        </w:rPr>
      </w:pPr>
      <w:r>
        <w:rPr>
          <w:color w:val="auto"/>
          <w:sz w:val="24"/>
          <w:highlight w:val="none"/>
        </w:rPr>
        <w:t>注：</w:t>
      </w:r>
    </w:p>
    <w:p>
      <w:pPr>
        <w:snapToGrid w:val="0"/>
        <w:spacing w:line="360" w:lineRule="auto"/>
        <w:ind w:firstLine="480" w:firstLineChars="200"/>
        <w:jc w:val="left"/>
        <w:rPr>
          <w:color w:val="auto"/>
          <w:sz w:val="24"/>
          <w:highlight w:val="none"/>
        </w:rPr>
      </w:pPr>
      <w:r>
        <w:rPr>
          <w:color w:val="auto"/>
          <w:sz w:val="24"/>
          <w:highlight w:val="none"/>
        </w:rPr>
        <w:t>1．投标货物中如含有非强制节能、环境标志产品的，请如实填写产品明细表；</w:t>
      </w:r>
    </w:p>
    <w:p>
      <w:pPr>
        <w:snapToGrid w:val="0"/>
        <w:spacing w:line="360" w:lineRule="auto"/>
        <w:ind w:firstLine="480" w:firstLineChars="200"/>
        <w:jc w:val="left"/>
        <w:rPr>
          <w:color w:val="auto"/>
          <w:sz w:val="24"/>
          <w:highlight w:val="none"/>
        </w:rPr>
      </w:pPr>
      <w:r>
        <w:rPr>
          <w:color w:val="auto"/>
          <w:sz w:val="24"/>
          <w:highlight w:val="none"/>
        </w:rPr>
        <w:t>2. 提供所投产品获得国家确定的认证机构出具的、处于有效期之内的产品认证证书。</w:t>
      </w:r>
    </w:p>
    <w:p>
      <w:pPr>
        <w:snapToGrid w:val="0"/>
        <w:spacing w:line="360" w:lineRule="auto"/>
        <w:ind w:firstLine="480" w:firstLineChars="200"/>
        <w:jc w:val="left"/>
        <w:rPr>
          <w:color w:val="auto"/>
          <w:sz w:val="24"/>
          <w:highlight w:val="none"/>
        </w:rPr>
      </w:pPr>
      <w:r>
        <w:rPr>
          <w:color w:val="auto"/>
          <w:sz w:val="24"/>
          <w:highlight w:val="none"/>
        </w:rPr>
        <w:t>3．所投报信息安全产品属于《信息安全产品强制性认证目录》中的产品，有效认证证书复印件附后。</w:t>
      </w:r>
    </w:p>
    <w:p>
      <w:pPr>
        <w:spacing w:line="480" w:lineRule="exact"/>
        <w:rPr>
          <w:b/>
          <w:color w:val="auto"/>
          <w:szCs w:val="21"/>
          <w:highlight w:val="none"/>
        </w:rPr>
      </w:pPr>
    </w:p>
    <w:p>
      <w:pPr>
        <w:tabs>
          <w:tab w:val="left" w:pos="1680"/>
        </w:tabs>
        <w:snapToGrid w:val="0"/>
        <w:spacing w:line="360" w:lineRule="auto"/>
        <w:rPr>
          <w:bCs/>
          <w:color w:val="auto"/>
          <w:sz w:val="24"/>
          <w:highlight w:val="none"/>
        </w:rPr>
      </w:pPr>
    </w:p>
    <w:p>
      <w:pPr>
        <w:tabs>
          <w:tab w:val="left" w:pos="1680"/>
        </w:tabs>
        <w:snapToGrid w:val="0"/>
        <w:spacing w:line="360" w:lineRule="exact"/>
        <w:rPr>
          <w:bCs/>
          <w:color w:val="auto"/>
          <w:sz w:val="24"/>
          <w:highlight w:val="none"/>
        </w:rPr>
      </w:pPr>
    </w:p>
    <w:p>
      <w:pPr>
        <w:tabs>
          <w:tab w:val="left" w:pos="1680"/>
        </w:tabs>
        <w:snapToGrid w:val="0"/>
        <w:spacing w:line="360" w:lineRule="exact"/>
        <w:rPr>
          <w:bCs/>
          <w:color w:val="auto"/>
          <w:sz w:val="24"/>
          <w:highlight w:val="none"/>
        </w:rPr>
      </w:pPr>
    </w:p>
    <w:p>
      <w:pPr>
        <w:pStyle w:val="6"/>
        <w:ind w:left="0" w:leftChars="0"/>
        <w:rPr>
          <w:rFonts w:hint="eastAsia" w:ascii="Times New Roman" w:hAnsi="Times New Roman"/>
          <w:color w:val="auto"/>
          <w:highlight w:val="none"/>
        </w:rPr>
      </w:pPr>
    </w:p>
    <w:p>
      <w:pPr>
        <w:pStyle w:val="10"/>
        <w:rPr>
          <w:bCs/>
          <w:color w:val="auto"/>
          <w:sz w:val="24"/>
          <w:highlight w:val="none"/>
        </w:rPr>
      </w:pPr>
    </w:p>
    <w:p>
      <w:pPr>
        <w:pStyle w:val="10"/>
        <w:rPr>
          <w:b/>
          <w:color w:val="auto"/>
          <w:sz w:val="24"/>
          <w:highlight w:val="none"/>
        </w:rPr>
      </w:pPr>
      <w:r>
        <w:rPr>
          <w:bCs/>
          <w:color w:val="auto"/>
          <w:sz w:val="24"/>
          <w:highlight w:val="none"/>
        </w:rPr>
        <w:br w:type="page"/>
      </w:r>
      <w:r>
        <w:rPr>
          <w:b/>
          <w:color w:val="auto"/>
          <w:sz w:val="24"/>
          <w:highlight w:val="none"/>
        </w:rPr>
        <w:t>（二）正版软件承诺格式（如不涉及，此函可不提供）</w:t>
      </w:r>
    </w:p>
    <w:p>
      <w:pPr>
        <w:spacing w:line="480" w:lineRule="exact"/>
        <w:jc w:val="center"/>
        <w:rPr>
          <w:b/>
          <w:color w:val="auto"/>
          <w:sz w:val="24"/>
          <w:highlight w:val="none"/>
        </w:rPr>
      </w:pPr>
    </w:p>
    <w:p>
      <w:pPr>
        <w:spacing w:line="480" w:lineRule="exact"/>
        <w:jc w:val="center"/>
        <w:rPr>
          <w:b/>
          <w:color w:val="auto"/>
          <w:sz w:val="24"/>
          <w:highlight w:val="none"/>
        </w:rPr>
      </w:pPr>
      <w:r>
        <w:rPr>
          <w:b/>
          <w:color w:val="auto"/>
          <w:sz w:val="24"/>
          <w:highlight w:val="none"/>
        </w:rPr>
        <w:t>正版软件承诺</w:t>
      </w:r>
    </w:p>
    <w:p>
      <w:pPr>
        <w:snapToGrid w:val="0"/>
        <w:spacing w:line="360" w:lineRule="auto"/>
        <w:jc w:val="left"/>
        <w:rPr>
          <w:color w:val="auto"/>
          <w:kern w:val="0"/>
          <w:sz w:val="24"/>
          <w:highlight w:val="none"/>
          <w:u w:val="single"/>
        </w:rPr>
      </w:pPr>
    </w:p>
    <w:p>
      <w:pPr>
        <w:spacing w:line="360" w:lineRule="auto"/>
        <w:rPr>
          <w:color w:val="auto"/>
          <w:sz w:val="24"/>
          <w:highlight w:val="none"/>
          <w:u w:val="single"/>
        </w:rPr>
      </w:pPr>
      <w:r>
        <w:rPr>
          <w:color w:val="auto"/>
          <w:sz w:val="24"/>
          <w:highlight w:val="none"/>
          <w:u w:val="single"/>
        </w:rPr>
        <w:t xml:space="preserve">  </w:t>
      </w:r>
      <w:r>
        <w:rPr>
          <w:color w:val="auto"/>
          <w:kern w:val="0"/>
          <w:sz w:val="24"/>
          <w:highlight w:val="none"/>
          <w:u w:val="single"/>
        </w:rPr>
        <w:t>采购代理机构名称</w:t>
      </w:r>
      <w:r>
        <w:rPr>
          <w:color w:val="auto"/>
          <w:sz w:val="24"/>
          <w:highlight w:val="none"/>
          <w:u w:val="single"/>
        </w:rPr>
        <w:t xml:space="preserve">  ：</w:t>
      </w:r>
    </w:p>
    <w:p>
      <w:pPr>
        <w:snapToGrid w:val="0"/>
        <w:spacing w:line="360" w:lineRule="auto"/>
        <w:ind w:firstLine="480" w:firstLineChars="200"/>
        <w:rPr>
          <w:color w:val="auto"/>
          <w:sz w:val="24"/>
          <w:highlight w:val="none"/>
        </w:rPr>
      </w:pPr>
      <w:r>
        <w:rPr>
          <w:color w:val="auto"/>
          <w:sz w:val="24"/>
          <w:highlight w:val="none"/>
        </w:rPr>
        <w:t>本供应商现参与</w:t>
      </w:r>
      <w:r>
        <w:rPr>
          <w:color w:val="auto"/>
          <w:sz w:val="24"/>
          <w:highlight w:val="none"/>
          <w:u w:val="single"/>
        </w:rPr>
        <w:t xml:space="preserve">        </w:t>
      </w:r>
      <w:r>
        <w:rPr>
          <w:color w:val="auto"/>
          <w:sz w:val="24"/>
          <w:highlight w:val="none"/>
        </w:rPr>
        <w:t>项目（项目编号：</w:t>
      </w:r>
      <w:r>
        <w:rPr>
          <w:color w:val="auto"/>
          <w:sz w:val="24"/>
          <w:highlight w:val="none"/>
          <w:u w:val="single"/>
        </w:rPr>
        <w:t xml:space="preserve">    </w:t>
      </w:r>
      <w:r>
        <w:rPr>
          <w:rFonts w:hint="eastAsia"/>
          <w:color w:val="auto"/>
          <w:sz w:val="24"/>
          <w:highlight w:val="none"/>
          <w:u w:val="none"/>
          <w:lang w:eastAsia="zh-CN"/>
        </w:rPr>
        <w:t>；</w:t>
      </w:r>
      <w:r>
        <w:rPr>
          <w:color w:val="auto"/>
          <w:sz w:val="24"/>
          <w:highlight w:val="none"/>
        </w:rPr>
        <w:t>）的采购活动，本公司承诺投报的计算机产品预装正版操作系统，投报的硬件产品内的预装软件为正版软件。</w:t>
      </w:r>
    </w:p>
    <w:p>
      <w:pPr>
        <w:snapToGrid w:val="0"/>
        <w:spacing w:line="360" w:lineRule="auto"/>
        <w:ind w:firstLine="480" w:firstLineChars="200"/>
        <w:rPr>
          <w:color w:val="auto"/>
          <w:sz w:val="24"/>
          <w:highlight w:val="none"/>
        </w:rPr>
      </w:pPr>
      <w:r>
        <w:rPr>
          <w:color w:val="auto"/>
          <w:sz w:val="24"/>
          <w:highlight w:val="none"/>
        </w:rPr>
        <w:t>如上述声明不真实，愿意按照政府采购有关法律法规的规定接受处罚。</w:t>
      </w:r>
    </w:p>
    <w:p>
      <w:pPr>
        <w:snapToGrid w:val="0"/>
        <w:spacing w:line="360" w:lineRule="auto"/>
        <w:ind w:firstLine="480" w:firstLineChars="200"/>
        <w:rPr>
          <w:color w:val="auto"/>
          <w:sz w:val="24"/>
          <w:highlight w:val="none"/>
        </w:rPr>
      </w:pPr>
      <w:r>
        <w:rPr>
          <w:color w:val="auto"/>
          <w:sz w:val="24"/>
          <w:highlight w:val="none"/>
        </w:rPr>
        <w:t>特此声明</w:t>
      </w:r>
    </w:p>
    <w:p>
      <w:pPr>
        <w:snapToGrid w:val="0"/>
        <w:spacing w:line="520" w:lineRule="exact"/>
        <w:rPr>
          <w:color w:val="auto"/>
          <w:sz w:val="24"/>
          <w:highlight w:val="none"/>
        </w:rPr>
      </w:pPr>
    </w:p>
    <w:p>
      <w:pPr>
        <w:snapToGrid w:val="0"/>
        <w:spacing w:line="480" w:lineRule="exact"/>
        <w:rPr>
          <w:color w:val="auto"/>
          <w:sz w:val="24"/>
          <w:highlight w:val="none"/>
        </w:rPr>
      </w:pPr>
    </w:p>
    <w:p>
      <w:pPr>
        <w:snapToGrid w:val="0"/>
        <w:spacing w:line="480" w:lineRule="exact"/>
        <w:rPr>
          <w:color w:val="auto"/>
          <w:sz w:val="24"/>
          <w:highlight w:val="none"/>
        </w:rPr>
      </w:pPr>
    </w:p>
    <w:p>
      <w:pPr>
        <w:snapToGrid w:val="0"/>
        <w:spacing w:line="480" w:lineRule="exact"/>
        <w:rPr>
          <w:color w:val="auto"/>
          <w:sz w:val="24"/>
          <w:highlight w:val="none"/>
        </w:rPr>
      </w:pPr>
    </w:p>
    <w:p>
      <w:pPr>
        <w:snapToGrid w:val="0"/>
        <w:spacing w:line="480" w:lineRule="exact"/>
        <w:ind w:firstLine="4560" w:firstLineChars="1900"/>
        <w:rPr>
          <w:color w:val="auto"/>
          <w:sz w:val="24"/>
          <w:highlight w:val="none"/>
        </w:rPr>
      </w:pPr>
      <w:r>
        <w:rPr>
          <w:color w:val="auto"/>
          <w:sz w:val="24"/>
          <w:highlight w:val="none"/>
        </w:rPr>
        <w:t>供应商名称：</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r>
        <w:rPr>
          <w:color w:val="auto"/>
          <w:sz w:val="24"/>
          <w:highlight w:val="none"/>
        </w:rPr>
        <w:t>（盖章）</w:t>
      </w:r>
    </w:p>
    <w:p>
      <w:pPr>
        <w:spacing w:line="480" w:lineRule="exact"/>
        <w:ind w:firstLine="4560" w:firstLineChars="1900"/>
        <w:rPr>
          <w:b/>
          <w:color w:val="auto"/>
          <w:sz w:val="24"/>
          <w:highlight w:val="none"/>
        </w:rPr>
      </w:pPr>
      <w:r>
        <w:rPr>
          <w:color w:val="auto"/>
          <w:sz w:val="24"/>
          <w:highlight w:val="none"/>
        </w:rPr>
        <w:t>日     期：</w:t>
      </w:r>
    </w:p>
    <w:p>
      <w:pPr>
        <w:snapToGrid w:val="0"/>
        <w:spacing w:line="360" w:lineRule="auto"/>
        <w:jc w:val="left"/>
        <w:rPr>
          <w:b/>
          <w:color w:val="auto"/>
          <w:kern w:val="0"/>
          <w:sz w:val="24"/>
          <w:highlight w:val="none"/>
        </w:rPr>
      </w:pPr>
    </w:p>
    <w:p>
      <w:pPr>
        <w:snapToGrid w:val="0"/>
        <w:spacing w:line="360" w:lineRule="auto"/>
        <w:jc w:val="left"/>
        <w:rPr>
          <w:b/>
          <w:color w:val="auto"/>
          <w:kern w:val="0"/>
          <w:sz w:val="24"/>
          <w:highlight w:val="none"/>
        </w:rPr>
      </w:pPr>
    </w:p>
    <w:p>
      <w:pPr>
        <w:snapToGrid w:val="0"/>
        <w:spacing w:line="360" w:lineRule="auto"/>
        <w:jc w:val="left"/>
        <w:rPr>
          <w:b/>
          <w:color w:val="auto"/>
          <w:kern w:val="0"/>
          <w:sz w:val="24"/>
          <w:highlight w:val="none"/>
        </w:rPr>
      </w:pPr>
      <w:r>
        <w:rPr>
          <w:b/>
          <w:color w:val="auto"/>
          <w:kern w:val="0"/>
          <w:sz w:val="24"/>
          <w:highlight w:val="none"/>
        </w:rPr>
        <w:br w:type="page"/>
      </w:r>
      <w:r>
        <w:rPr>
          <w:b/>
          <w:color w:val="auto"/>
          <w:kern w:val="0"/>
          <w:sz w:val="24"/>
          <w:highlight w:val="none"/>
        </w:rPr>
        <w:t>（三）</w:t>
      </w:r>
      <w:r>
        <w:rPr>
          <w:rFonts w:hint="eastAsia"/>
          <w:b/>
          <w:color w:val="auto"/>
          <w:kern w:val="0"/>
          <w:sz w:val="24"/>
          <w:highlight w:val="none"/>
        </w:rPr>
        <w:t>中小企业声明函</w:t>
      </w:r>
      <w:r>
        <w:rPr>
          <w:b/>
          <w:color w:val="auto"/>
          <w:kern w:val="0"/>
          <w:sz w:val="24"/>
          <w:highlight w:val="none"/>
        </w:rPr>
        <w:t>（如不涉及，此函可不提供）</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pPr>
        <w:spacing w:line="360" w:lineRule="auto"/>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中小企业声明函（货物）</w:t>
      </w:r>
    </w:p>
    <w:p>
      <w:pPr>
        <w:widowControl/>
        <w:snapToGrid w:val="0"/>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本公司郑重声明，根据《政府采购促进中小企业发展管理办法》（财库﹝2020﹞46 号）的规定，本公司参加</w:t>
      </w:r>
      <w:r>
        <w:rPr>
          <w:rFonts w:hint="eastAsia" w:ascii="宋体" w:hAnsi="宋体" w:cs="宋体"/>
          <w:color w:val="auto"/>
          <w:kern w:val="0"/>
          <w:sz w:val="24"/>
          <w:szCs w:val="24"/>
          <w:highlight w:val="none"/>
          <w:u w:val="single"/>
        </w:rPr>
        <w:t>（单位名称）</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rPr>
        <w:t>（项目名称）</w:t>
      </w:r>
      <w:r>
        <w:rPr>
          <w:rFonts w:hint="eastAsia" w:ascii="宋体" w:hAnsi="宋体" w:cs="宋体"/>
          <w:color w:val="auto"/>
          <w:kern w:val="0"/>
          <w:sz w:val="24"/>
          <w:szCs w:val="24"/>
          <w:highlight w:val="none"/>
        </w:rPr>
        <w:t xml:space="preserve">采购活动，提供的货物全部由符合政策要求的中小企业制造。相关企业的具体情况如下： </w:t>
      </w:r>
    </w:p>
    <w:p>
      <w:pPr>
        <w:widowControl/>
        <w:snapToGrid w:val="0"/>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rPr>
        <w:t xml:space="preserve">（标的名称） </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（采购文件中明确的所属行业）</w:t>
      </w:r>
      <w:r>
        <w:rPr>
          <w:rFonts w:hint="eastAsia" w:ascii="宋体" w:hAnsi="宋体" w:cs="宋体"/>
          <w:color w:val="auto"/>
          <w:kern w:val="0"/>
          <w:sz w:val="24"/>
          <w:szCs w:val="24"/>
          <w:highlight w:val="none"/>
        </w:rPr>
        <w:t>行业；制造商为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pPr>
        <w:widowControl/>
        <w:snapToGrid w:val="0"/>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u w:val="single"/>
        </w:rPr>
        <w:t xml:space="preserve">（标的名称） </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（采购文件中明确的所属行业）</w:t>
      </w:r>
      <w:r>
        <w:rPr>
          <w:rFonts w:hint="eastAsia" w:ascii="宋体" w:hAnsi="宋体" w:cs="宋体"/>
          <w:color w:val="auto"/>
          <w:kern w:val="0"/>
          <w:sz w:val="24"/>
          <w:szCs w:val="24"/>
          <w:highlight w:val="none"/>
        </w:rPr>
        <w:t>行业；制造商为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pPr>
        <w:widowControl/>
        <w:snapToGrid w:val="0"/>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p>
      <w:pPr>
        <w:widowControl/>
        <w:snapToGrid w:val="0"/>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pPr>
        <w:widowControl/>
        <w:snapToGrid w:val="0"/>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本企业对上述声明内容的真实性负责。如有虚假，将依法承担相应责任。 </w:t>
      </w:r>
    </w:p>
    <w:p>
      <w:pPr>
        <w:widowControl/>
        <w:snapToGrid w:val="0"/>
        <w:spacing w:line="560" w:lineRule="exact"/>
        <w:ind w:firstLine="1920" w:firstLineChars="8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企业名称（盖章）： </w:t>
      </w:r>
    </w:p>
    <w:p>
      <w:pPr>
        <w:widowControl/>
        <w:snapToGrid w:val="0"/>
        <w:spacing w:line="560" w:lineRule="exact"/>
        <w:ind w:right="640" w:firstLine="1920" w:firstLineChars="8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 期：</w:t>
      </w: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后附相关证明文件。</w:t>
      </w: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val="0"/>
          <w:color w:val="auto"/>
          <w:sz w:val="24"/>
          <w:highlight w:val="none"/>
          <w:lang w:val="en-US" w:eastAsia="zh-CN"/>
        </w:rPr>
      </w:pPr>
    </w:p>
    <w:p>
      <w:pPr>
        <w:widowControl/>
        <w:snapToGrid w:val="0"/>
        <w:spacing w:line="360" w:lineRule="auto"/>
        <w:jc w:val="left"/>
        <w:rPr>
          <w:rFonts w:hint="eastAsia" w:ascii="宋体" w:hAnsi="宋体" w:cs="宋体"/>
          <w:b/>
          <w:bCs w:val="0"/>
          <w:color w:val="auto"/>
          <w:sz w:val="24"/>
          <w:highlight w:val="none"/>
          <w:lang w:val="en-US" w:eastAsia="zh-CN"/>
        </w:rPr>
        <w:sectPr>
          <w:pgSz w:w="11906" w:h="16838"/>
          <w:pgMar w:top="1440" w:right="1486" w:bottom="1440" w:left="1800" w:header="851" w:footer="992" w:gutter="0"/>
          <w:cols w:space="720" w:num="1"/>
          <w:docGrid w:type="lines" w:linePitch="312" w:charSpace="0"/>
        </w:sectPr>
      </w:pPr>
    </w:p>
    <w:p>
      <w:pPr>
        <w:spacing w:line="588"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残疾人福利性单位声明函（格式）</w:t>
      </w:r>
    </w:p>
    <w:p>
      <w:pPr>
        <w:tabs>
          <w:tab w:val="left" w:pos="1680"/>
        </w:tabs>
        <w:snapToGrid w:val="0"/>
        <w:spacing w:line="480" w:lineRule="exact"/>
        <w:jc w:val="center"/>
        <w:rPr>
          <w:rFonts w:ascii="宋体" w:hAnsi="宋体" w:cs="宋体"/>
          <w:b/>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pacing w:line="588" w:lineRule="exact"/>
        <w:ind w:firstLine="480" w:firstLineChars="200"/>
        <w:rPr>
          <w:rFonts w:ascii="宋体" w:hAnsi="宋体" w:cs="宋体"/>
          <w:color w:val="auto"/>
          <w:sz w:val="24"/>
          <w:szCs w:val="24"/>
          <w:highlight w:val="none"/>
        </w:rPr>
      </w:pPr>
    </w:p>
    <w:p>
      <w:pPr>
        <w:spacing w:line="588" w:lineRule="exact"/>
        <w:ind w:firstLine="480" w:firstLineChars="200"/>
        <w:rPr>
          <w:rFonts w:ascii="宋体" w:hAnsi="宋体" w:cs="宋体"/>
          <w:color w:val="auto"/>
          <w:sz w:val="24"/>
          <w:szCs w:val="24"/>
          <w:highlight w:val="none"/>
        </w:rPr>
      </w:pPr>
    </w:p>
    <w:p>
      <w:pPr>
        <w:tabs>
          <w:tab w:val="left" w:pos="4860"/>
        </w:tabs>
        <w:spacing w:line="588" w:lineRule="exact"/>
        <w:ind w:right="1560"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单位名称（盖章）：</w:t>
      </w:r>
    </w:p>
    <w:p>
      <w:pPr>
        <w:tabs>
          <w:tab w:val="left" w:pos="4860"/>
        </w:tabs>
        <w:spacing w:line="588" w:lineRule="exact"/>
        <w:ind w:right="1560"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日  期：</w:t>
      </w:r>
    </w:p>
    <w:p>
      <w:pPr>
        <w:spacing w:line="480" w:lineRule="exact"/>
        <w:rPr>
          <w:rFonts w:ascii="宋体" w:hAnsi="宋体" w:cs="宋体"/>
          <w:b/>
          <w:color w:val="auto"/>
          <w:sz w:val="24"/>
          <w:szCs w:val="24"/>
          <w:highlight w:val="none"/>
        </w:rPr>
      </w:pPr>
    </w:p>
    <w:p>
      <w:pPr>
        <w:spacing w:line="480" w:lineRule="exact"/>
        <w:rPr>
          <w:rFonts w:ascii="宋体" w:hAnsi="宋体" w:cs="宋体"/>
          <w:b/>
          <w:color w:val="auto"/>
          <w:sz w:val="24"/>
          <w:szCs w:val="24"/>
          <w:highlight w:val="none"/>
        </w:rPr>
      </w:pPr>
    </w:p>
    <w:p>
      <w:pPr>
        <w:widowControl/>
        <w:snapToGrid w:val="0"/>
        <w:spacing w:line="300" w:lineRule="auto"/>
        <w:ind w:right="640"/>
        <w:jc w:val="left"/>
        <w:rPr>
          <w:color w:val="auto"/>
          <w:highlight w:val="none"/>
        </w:rPr>
      </w:pPr>
      <w:r>
        <w:rPr>
          <w:rFonts w:hint="eastAsia" w:ascii="宋体" w:hAnsi="宋体" w:cs="宋体"/>
          <w:b/>
          <w:color w:val="auto"/>
          <w:sz w:val="24"/>
          <w:szCs w:val="24"/>
          <w:highlight w:val="none"/>
        </w:rPr>
        <w:t>注：中标供应商为残疾人福利性单位的，代理机构随中标结果同时公告其《残疾人福利性单位声明函》</w:t>
      </w:r>
      <w:bookmarkEnd w:id="76"/>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w:panose1 w:val="00000000000000000000"/>
    <w:charset w:val="88"/>
    <w:family w:val="script"/>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方正综艺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495"/>
        <w:tab w:val="center" w:pos="4320"/>
      </w:tabs>
      <w:jc w:val="center"/>
      <w:rPr>
        <w:rFonts w:ascii="仿宋_GB2312" w:eastAsia="仿宋_GB2312"/>
      </w:rPr>
    </w:pPr>
    <w:r>
      <w:rPr>
        <w:rFonts w:hint="eastAsia" w:ascii="仿宋_GB2312" w:eastAsia="仿宋_GB2312"/>
      </w:rPr>
      <w:t xml:space="preserve">  </w:t>
    </w:r>
    <w:r>
      <w:rPr>
        <w:rFonts w:hint="eastAsia" w:ascii="仿宋_GB2312" w:eastAsia="仿宋_GB2312"/>
      </w:rPr>
      <w:tab/>
    </w:r>
  </w:p>
  <w:p>
    <w:pPr>
      <w:pStyle w:val="15"/>
      <w:jc w:val="both"/>
      <w:rPr>
        <w:rFonts w:ascii="楷体" w:hAnsi="楷体" w:eastAsia="楷体"/>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MDZkYzNjODU4NDYwYjk4ODI3MjhkNDU4ZTA3ZDYifQ=="/>
  </w:docVars>
  <w:rsids>
    <w:rsidRoot w:val="00172A27"/>
    <w:rsid w:val="00172A27"/>
    <w:rsid w:val="00185EEE"/>
    <w:rsid w:val="0044356F"/>
    <w:rsid w:val="004F6299"/>
    <w:rsid w:val="0051766D"/>
    <w:rsid w:val="005949EA"/>
    <w:rsid w:val="00832ABF"/>
    <w:rsid w:val="00C30713"/>
    <w:rsid w:val="00E863BC"/>
    <w:rsid w:val="00F702E3"/>
    <w:rsid w:val="021D11F7"/>
    <w:rsid w:val="02297B06"/>
    <w:rsid w:val="02365587"/>
    <w:rsid w:val="02600504"/>
    <w:rsid w:val="02BD4DA1"/>
    <w:rsid w:val="03243FB0"/>
    <w:rsid w:val="03AA27F3"/>
    <w:rsid w:val="04401CB8"/>
    <w:rsid w:val="04805FB8"/>
    <w:rsid w:val="04827DAC"/>
    <w:rsid w:val="058C07C8"/>
    <w:rsid w:val="06D66EBD"/>
    <w:rsid w:val="0706070B"/>
    <w:rsid w:val="07106873"/>
    <w:rsid w:val="078B7EF4"/>
    <w:rsid w:val="07B059BA"/>
    <w:rsid w:val="07F27166"/>
    <w:rsid w:val="07F95B5C"/>
    <w:rsid w:val="098C0CF5"/>
    <w:rsid w:val="09EC200B"/>
    <w:rsid w:val="0B6A27B9"/>
    <w:rsid w:val="0D097E6D"/>
    <w:rsid w:val="0D0B4B6D"/>
    <w:rsid w:val="0D122893"/>
    <w:rsid w:val="0E755BD7"/>
    <w:rsid w:val="0E7734C9"/>
    <w:rsid w:val="0F5D49E1"/>
    <w:rsid w:val="0F7A36FA"/>
    <w:rsid w:val="10871E5A"/>
    <w:rsid w:val="11155AD4"/>
    <w:rsid w:val="111F4B0B"/>
    <w:rsid w:val="113717FD"/>
    <w:rsid w:val="11507E46"/>
    <w:rsid w:val="11FD572D"/>
    <w:rsid w:val="12194DFD"/>
    <w:rsid w:val="124132A0"/>
    <w:rsid w:val="12B91648"/>
    <w:rsid w:val="136F5CBB"/>
    <w:rsid w:val="13C311CC"/>
    <w:rsid w:val="13FB0C52"/>
    <w:rsid w:val="152C67BF"/>
    <w:rsid w:val="154822FB"/>
    <w:rsid w:val="154D2811"/>
    <w:rsid w:val="15720A1C"/>
    <w:rsid w:val="165F71EF"/>
    <w:rsid w:val="16601317"/>
    <w:rsid w:val="16A62408"/>
    <w:rsid w:val="16AF086F"/>
    <w:rsid w:val="16BB7E7A"/>
    <w:rsid w:val="16D6333F"/>
    <w:rsid w:val="17774AD2"/>
    <w:rsid w:val="180C0445"/>
    <w:rsid w:val="1839697A"/>
    <w:rsid w:val="184B53F6"/>
    <w:rsid w:val="18AC5141"/>
    <w:rsid w:val="19007E6D"/>
    <w:rsid w:val="19197809"/>
    <w:rsid w:val="1AA97D87"/>
    <w:rsid w:val="1ADC207E"/>
    <w:rsid w:val="1D344240"/>
    <w:rsid w:val="1ECC7854"/>
    <w:rsid w:val="1F840ABA"/>
    <w:rsid w:val="1FAD2A59"/>
    <w:rsid w:val="21A02050"/>
    <w:rsid w:val="21AB78D7"/>
    <w:rsid w:val="21CB18BC"/>
    <w:rsid w:val="22231FFC"/>
    <w:rsid w:val="227305E1"/>
    <w:rsid w:val="234B4D64"/>
    <w:rsid w:val="239D15AC"/>
    <w:rsid w:val="23DB6277"/>
    <w:rsid w:val="241F52FF"/>
    <w:rsid w:val="24757B82"/>
    <w:rsid w:val="247B6B54"/>
    <w:rsid w:val="247F536B"/>
    <w:rsid w:val="24CE59E7"/>
    <w:rsid w:val="24ED761C"/>
    <w:rsid w:val="251E789E"/>
    <w:rsid w:val="2592770A"/>
    <w:rsid w:val="26456B84"/>
    <w:rsid w:val="265E685B"/>
    <w:rsid w:val="2682487A"/>
    <w:rsid w:val="27762928"/>
    <w:rsid w:val="278E20D5"/>
    <w:rsid w:val="27D70E80"/>
    <w:rsid w:val="285B69FA"/>
    <w:rsid w:val="28A864B3"/>
    <w:rsid w:val="28B62B5D"/>
    <w:rsid w:val="298E3EB4"/>
    <w:rsid w:val="29986578"/>
    <w:rsid w:val="2B5422C8"/>
    <w:rsid w:val="2B670C7D"/>
    <w:rsid w:val="2C0C5982"/>
    <w:rsid w:val="2C0C7747"/>
    <w:rsid w:val="2C58214F"/>
    <w:rsid w:val="2CED0A21"/>
    <w:rsid w:val="2D1841E3"/>
    <w:rsid w:val="2D610718"/>
    <w:rsid w:val="2D807800"/>
    <w:rsid w:val="2DFA3F1C"/>
    <w:rsid w:val="2EA70CE9"/>
    <w:rsid w:val="30BF3039"/>
    <w:rsid w:val="30EA7B00"/>
    <w:rsid w:val="310176CC"/>
    <w:rsid w:val="31360070"/>
    <w:rsid w:val="31A65C07"/>
    <w:rsid w:val="325124E3"/>
    <w:rsid w:val="329C0093"/>
    <w:rsid w:val="33C63AAF"/>
    <w:rsid w:val="34190D17"/>
    <w:rsid w:val="34FD1F07"/>
    <w:rsid w:val="3528186F"/>
    <w:rsid w:val="35A14B78"/>
    <w:rsid w:val="35E2113F"/>
    <w:rsid w:val="396931EF"/>
    <w:rsid w:val="39814084"/>
    <w:rsid w:val="399E7F82"/>
    <w:rsid w:val="39BD0A08"/>
    <w:rsid w:val="3B0F61C5"/>
    <w:rsid w:val="3B521135"/>
    <w:rsid w:val="3BD44BE6"/>
    <w:rsid w:val="3CF601D1"/>
    <w:rsid w:val="3D0474EB"/>
    <w:rsid w:val="3D2C0E05"/>
    <w:rsid w:val="3F3B72DC"/>
    <w:rsid w:val="3F587B3A"/>
    <w:rsid w:val="3F672F09"/>
    <w:rsid w:val="40EC595C"/>
    <w:rsid w:val="413B6F17"/>
    <w:rsid w:val="41A82C28"/>
    <w:rsid w:val="42020340"/>
    <w:rsid w:val="427E2307"/>
    <w:rsid w:val="428E0EEB"/>
    <w:rsid w:val="42921654"/>
    <w:rsid w:val="42953AFA"/>
    <w:rsid w:val="42AE53AC"/>
    <w:rsid w:val="42CB6BCE"/>
    <w:rsid w:val="42FF5AE2"/>
    <w:rsid w:val="44153CCF"/>
    <w:rsid w:val="443D35CE"/>
    <w:rsid w:val="445059EA"/>
    <w:rsid w:val="448F1764"/>
    <w:rsid w:val="4523209A"/>
    <w:rsid w:val="457A6ABF"/>
    <w:rsid w:val="45A742BC"/>
    <w:rsid w:val="45B360E1"/>
    <w:rsid w:val="4654245C"/>
    <w:rsid w:val="46B24672"/>
    <w:rsid w:val="46C16C66"/>
    <w:rsid w:val="475474DE"/>
    <w:rsid w:val="47E50F6B"/>
    <w:rsid w:val="481145F8"/>
    <w:rsid w:val="48E06FB5"/>
    <w:rsid w:val="48F17617"/>
    <w:rsid w:val="4A7E0750"/>
    <w:rsid w:val="4B2729D2"/>
    <w:rsid w:val="4B7806EA"/>
    <w:rsid w:val="4B9B7570"/>
    <w:rsid w:val="4BC71590"/>
    <w:rsid w:val="4C994C0B"/>
    <w:rsid w:val="4DC63E49"/>
    <w:rsid w:val="4E7326AA"/>
    <w:rsid w:val="4F184373"/>
    <w:rsid w:val="4F5C7FAD"/>
    <w:rsid w:val="4FE574BB"/>
    <w:rsid w:val="510F5A38"/>
    <w:rsid w:val="5120259A"/>
    <w:rsid w:val="51395328"/>
    <w:rsid w:val="51711BFD"/>
    <w:rsid w:val="51F705D1"/>
    <w:rsid w:val="5298651A"/>
    <w:rsid w:val="5330350C"/>
    <w:rsid w:val="538D10E3"/>
    <w:rsid w:val="53E06AD3"/>
    <w:rsid w:val="53F1621F"/>
    <w:rsid w:val="54044586"/>
    <w:rsid w:val="54D84325"/>
    <w:rsid w:val="55C16AE1"/>
    <w:rsid w:val="563000EB"/>
    <w:rsid w:val="5741103D"/>
    <w:rsid w:val="577910F6"/>
    <w:rsid w:val="578D740C"/>
    <w:rsid w:val="579B581C"/>
    <w:rsid w:val="58703C31"/>
    <w:rsid w:val="599342EA"/>
    <w:rsid w:val="5A992AC4"/>
    <w:rsid w:val="5B7824F5"/>
    <w:rsid w:val="5B8F266B"/>
    <w:rsid w:val="5C0D4ED8"/>
    <w:rsid w:val="5C926511"/>
    <w:rsid w:val="5D1D3266"/>
    <w:rsid w:val="5D64213B"/>
    <w:rsid w:val="5ED04528"/>
    <w:rsid w:val="5F217E4A"/>
    <w:rsid w:val="5FF24E57"/>
    <w:rsid w:val="602652EC"/>
    <w:rsid w:val="607779AC"/>
    <w:rsid w:val="60BB4089"/>
    <w:rsid w:val="60E57CFF"/>
    <w:rsid w:val="60F01478"/>
    <w:rsid w:val="621129C6"/>
    <w:rsid w:val="622040DD"/>
    <w:rsid w:val="62351242"/>
    <w:rsid w:val="624A7EDA"/>
    <w:rsid w:val="625A7013"/>
    <w:rsid w:val="6290324C"/>
    <w:rsid w:val="638727EA"/>
    <w:rsid w:val="64076BD2"/>
    <w:rsid w:val="64106EDD"/>
    <w:rsid w:val="64750F82"/>
    <w:rsid w:val="65840498"/>
    <w:rsid w:val="658744EC"/>
    <w:rsid w:val="65FC4013"/>
    <w:rsid w:val="68281BEF"/>
    <w:rsid w:val="68442612"/>
    <w:rsid w:val="68CB0D7F"/>
    <w:rsid w:val="69194288"/>
    <w:rsid w:val="695E1C9B"/>
    <w:rsid w:val="6A4F5F64"/>
    <w:rsid w:val="6A824D4D"/>
    <w:rsid w:val="6AC2054C"/>
    <w:rsid w:val="6BC96447"/>
    <w:rsid w:val="6BDA732E"/>
    <w:rsid w:val="6BDB0BFB"/>
    <w:rsid w:val="6BDD7ACC"/>
    <w:rsid w:val="6CD94A5F"/>
    <w:rsid w:val="6CEA7ABF"/>
    <w:rsid w:val="6D4445C2"/>
    <w:rsid w:val="6D7B27A2"/>
    <w:rsid w:val="6DAB5534"/>
    <w:rsid w:val="6E2C728B"/>
    <w:rsid w:val="6E55558C"/>
    <w:rsid w:val="6E67675F"/>
    <w:rsid w:val="6EA037BF"/>
    <w:rsid w:val="6EC46832"/>
    <w:rsid w:val="6ED60010"/>
    <w:rsid w:val="6F380C6D"/>
    <w:rsid w:val="709B15C5"/>
    <w:rsid w:val="70E21713"/>
    <w:rsid w:val="70E71210"/>
    <w:rsid w:val="70F22F02"/>
    <w:rsid w:val="73034D57"/>
    <w:rsid w:val="737E2CB5"/>
    <w:rsid w:val="73D3426B"/>
    <w:rsid w:val="73DD34C7"/>
    <w:rsid w:val="744E09A5"/>
    <w:rsid w:val="74AD341E"/>
    <w:rsid w:val="75AD7C9B"/>
    <w:rsid w:val="762C1A32"/>
    <w:rsid w:val="76C3061D"/>
    <w:rsid w:val="76CC0544"/>
    <w:rsid w:val="78197376"/>
    <w:rsid w:val="78FE016F"/>
    <w:rsid w:val="792C647E"/>
    <w:rsid w:val="79741006"/>
    <w:rsid w:val="797D6879"/>
    <w:rsid w:val="7A2F2DE0"/>
    <w:rsid w:val="7B436CC4"/>
    <w:rsid w:val="7B7719A8"/>
    <w:rsid w:val="7C0F61AD"/>
    <w:rsid w:val="7C290FCD"/>
    <w:rsid w:val="7C714A7F"/>
    <w:rsid w:val="7CC0103E"/>
    <w:rsid w:val="7D2B7EBE"/>
    <w:rsid w:val="7DAE5134"/>
    <w:rsid w:val="7E2655D7"/>
    <w:rsid w:val="7ECE131C"/>
    <w:rsid w:val="7EF82E1F"/>
    <w:rsid w:val="7F606FFF"/>
    <w:rsid w:val="7FE51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9"/>
    <w:pPr>
      <w:keepNext/>
      <w:keepLines/>
      <w:spacing w:before="260" w:after="260" w:line="412" w:lineRule="auto"/>
      <w:outlineLvl w:val="1"/>
    </w:pPr>
    <w:rPr>
      <w:rFonts w:ascii="Arial" w:hAnsi="Arial" w:eastAsia="黑体"/>
      <w:b/>
      <w:kern w:val="0"/>
      <w:sz w:val="32"/>
      <w:szCs w:val="20"/>
    </w:rPr>
  </w:style>
  <w:style w:type="paragraph" w:styleId="4">
    <w:name w:val="heading 3"/>
    <w:basedOn w:val="1"/>
    <w:next w:val="1"/>
    <w:qFormat/>
    <w:uiPriority w:val="9"/>
    <w:pPr>
      <w:keepNext/>
      <w:keepLines/>
      <w:adjustRightInd w:val="0"/>
      <w:spacing w:before="260" w:after="260" w:line="416" w:lineRule="atLeast"/>
      <w:outlineLvl w:val="2"/>
    </w:pPr>
    <w:rPr>
      <w:b/>
      <w:kern w:val="0"/>
      <w:sz w:val="24"/>
      <w:szCs w:val="20"/>
    </w:rPr>
  </w:style>
  <w:style w:type="paragraph" w:styleId="5">
    <w:name w:val="heading 4"/>
    <w:basedOn w:val="1"/>
    <w:next w:val="1"/>
    <w:unhideWhenUsed/>
    <w:qFormat/>
    <w:uiPriority w:val="0"/>
    <w:pPr>
      <w:keepNext/>
      <w:keepLines/>
      <w:spacing w:before="280" w:after="290" w:line="376"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80" w:leftChars="200"/>
      <w:jc w:val="left"/>
    </w:pPr>
    <w:rPr>
      <w:rFonts w:ascii="DFKai-SB" w:eastAsia="DFKai-SB"/>
      <w:sz w:val="28"/>
      <w:lang w:eastAsia="zh-TW"/>
    </w:rPr>
  </w:style>
  <w:style w:type="paragraph" w:styleId="7">
    <w:name w:val="Normal Indent"/>
    <w:basedOn w:val="1"/>
    <w:unhideWhenUsed/>
    <w:qFormat/>
    <w:uiPriority w:val="99"/>
    <w:pPr>
      <w:ind w:firstLine="420" w:firstLineChars="200"/>
    </w:pPr>
    <w:rPr>
      <w:kern w:val="0"/>
      <w:sz w:val="20"/>
    </w:rPr>
  </w:style>
  <w:style w:type="paragraph" w:styleId="8">
    <w:name w:val="caption"/>
    <w:next w:val="1"/>
    <w:qFormat/>
    <w:uiPriority w:val="0"/>
    <w:pPr>
      <w:widowControl w:val="0"/>
      <w:jc w:val="both"/>
    </w:pPr>
    <w:rPr>
      <w:rFonts w:ascii="Cambria" w:hAnsi="Cambria" w:eastAsia="黑体" w:cs="Times New Roman"/>
      <w:kern w:val="2"/>
      <w:lang w:val="en-US" w:eastAsia="zh-CN" w:bidi="ar-SA"/>
    </w:rPr>
  </w:style>
  <w:style w:type="paragraph" w:styleId="9">
    <w:name w:val="toa heading"/>
    <w:basedOn w:val="1"/>
    <w:next w:val="1"/>
    <w:unhideWhenUsed/>
    <w:qFormat/>
    <w:uiPriority w:val="99"/>
    <w:pPr>
      <w:spacing w:before="120"/>
      <w:ind w:firstLine="480"/>
    </w:pPr>
    <w:rPr>
      <w:rFonts w:ascii="Arial" w:hAnsi="Arial"/>
    </w:rPr>
  </w:style>
  <w:style w:type="paragraph" w:styleId="10">
    <w:name w:val="annotation text"/>
    <w:basedOn w:val="1"/>
    <w:next w:val="1"/>
    <w:unhideWhenUsed/>
    <w:qFormat/>
    <w:uiPriority w:val="0"/>
    <w:pPr>
      <w:jc w:val="left"/>
    </w:pPr>
    <w:rPr>
      <w:kern w:val="0"/>
      <w:sz w:val="20"/>
    </w:rPr>
  </w:style>
  <w:style w:type="paragraph" w:styleId="11">
    <w:name w:val="Body Text"/>
    <w:basedOn w:val="1"/>
    <w:next w:val="1"/>
    <w:qFormat/>
    <w:uiPriority w:val="0"/>
    <w:pPr>
      <w:adjustRightInd w:val="0"/>
      <w:spacing w:line="360" w:lineRule="auto"/>
      <w:jc w:val="left"/>
      <w:textAlignment w:val="baseline"/>
    </w:pPr>
    <w:rPr>
      <w:kern w:val="0"/>
    </w:rPr>
  </w:style>
  <w:style w:type="paragraph" w:styleId="12">
    <w:name w:val="Body Text Indent"/>
    <w:basedOn w:val="1"/>
    <w:qFormat/>
    <w:uiPriority w:val="0"/>
    <w:pPr>
      <w:spacing w:after="120"/>
      <w:ind w:left="420" w:leftChars="200"/>
    </w:pPr>
  </w:style>
  <w:style w:type="paragraph" w:styleId="13">
    <w:name w:val="Plain Text"/>
    <w:basedOn w:val="1"/>
    <w:unhideWhenUsed/>
    <w:qFormat/>
    <w:uiPriority w:val="0"/>
    <w:rPr>
      <w:rFonts w:ascii="宋体" w:hAnsi="Courier New"/>
      <w:kern w:val="0"/>
      <w:sz w:val="20"/>
      <w:szCs w:val="21"/>
    </w:rPr>
  </w:style>
  <w:style w:type="paragraph" w:styleId="14">
    <w:name w:val="Body Text Indent 2"/>
    <w:basedOn w:val="1"/>
    <w:unhideWhenUsed/>
    <w:qFormat/>
    <w:uiPriority w:val="0"/>
    <w:pPr>
      <w:widowControl/>
      <w:spacing w:before="100" w:beforeAutospacing="1" w:after="100" w:afterAutospacing="1"/>
      <w:jc w:val="left"/>
    </w:pPr>
    <w:rPr>
      <w:rFonts w:ascii="宋体" w:hAnsi="宋体"/>
      <w:kern w:val="0"/>
      <w:sz w:val="24"/>
    </w:r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envelope return"/>
    <w:basedOn w:val="1"/>
    <w:unhideWhenUsed/>
    <w:qFormat/>
    <w:uiPriority w:val="99"/>
    <w:pPr>
      <w:snapToGrid w:val="0"/>
    </w:pPr>
    <w:rPr>
      <w:rFonts w:ascii="Arial" w:hAnsi="Arial"/>
    </w:rPr>
  </w:style>
  <w:style w:type="paragraph" w:styleId="17">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20"/>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able of figures"/>
    <w:basedOn w:val="1"/>
    <w:next w:val="1"/>
    <w:unhideWhenUsed/>
    <w:qFormat/>
    <w:uiPriority w:val="0"/>
    <w:pPr>
      <w:spacing w:before="100" w:beforeAutospacing="1" w:after="100" w:afterAutospacing="1"/>
      <w:jc w:val="center"/>
    </w:pPr>
    <w:rPr>
      <w:rFonts w:cs="宋体"/>
      <w:szCs w:val="21"/>
    </w:rPr>
  </w:style>
  <w:style w:type="paragraph" w:styleId="20">
    <w:name w:val="toc 9"/>
    <w:basedOn w:val="1"/>
    <w:next w:val="1"/>
    <w:qFormat/>
    <w:uiPriority w:val="99"/>
    <w:pPr>
      <w:widowControl/>
      <w:ind w:left="3400"/>
    </w:pPr>
    <w:rPr>
      <w:kern w:val="0"/>
      <w:szCs w:val="21"/>
    </w:rPr>
  </w:style>
  <w:style w:type="paragraph" w:styleId="21">
    <w:name w:val="Body Text 2"/>
    <w:basedOn w:val="1"/>
    <w:next w:val="20"/>
    <w:qFormat/>
    <w:uiPriority w:val="0"/>
    <w:pPr>
      <w:jc w:val="center"/>
    </w:pPr>
    <w:rPr>
      <w:rFonts w:ascii="方正综艺简体" w:hAnsi="宋体" w:eastAsia="方正综艺简体"/>
      <w:spacing w:val="24"/>
      <w:sz w:val="32"/>
    </w:rPr>
  </w:style>
  <w:style w:type="paragraph" w:styleId="22">
    <w:name w:val="HTML Preformatted"/>
    <w:basedOn w:val="1"/>
    <w:next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23">
    <w:name w:val="Normal (Web)"/>
    <w:basedOn w:val="1"/>
    <w:qFormat/>
    <w:uiPriority w:val="99"/>
    <w:pPr>
      <w:widowControl/>
      <w:wordWrap w:val="0"/>
      <w:spacing w:before="100" w:beforeAutospacing="1" w:after="100" w:afterAutospacing="1"/>
      <w:jc w:val="left"/>
    </w:pPr>
    <w:rPr>
      <w:rFonts w:ascii="宋体" w:hAnsi="宋体" w:cs="宋体"/>
      <w:kern w:val="0"/>
      <w:sz w:val="24"/>
    </w:rPr>
  </w:style>
  <w:style w:type="paragraph" w:styleId="24">
    <w:name w:val="Body Text First Indent"/>
    <w:basedOn w:val="11"/>
    <w:unhideWhenUsed/>
    <w:qFormat/>
    <w:uiPriority w:val="0"/>
    <w:pPr>
      <w:spacing w:beforeLines="0" w:afterLines="0" w:line="351" w:lineRule="atLeast"/>
      <w:ind w:firstLine="420" w:firstLineChars="100"/>
      <w:jc w:val="center"/>
      <w:textAlignment w:val="baseline"/>
    </w:pPr>
    <w:rPr>
      <w:rFonts w:hint="default" w:ascii="Times New Roman" w:hAnsi="Times New Roman" w:eastAsia="宋体" w:cs="Times New Roman"/>
      <w:color w:val="000000"/>
      <w:sz w:val="72"/>
      <w:lang w:val="en-US" w:eastAsia="zh-CN"/>
    </w:rPr>
  </w:style>
  <w:style w:type="paragraph" w:styleId="25">
    <w:name w:val="Body Text First Indent 2"/>
    <w:basedOn w:val="12"/>
    <w:qFormat/>
    <w:uiPriority w:val="0"/>
    <w:pPr>
      <w:ind w:left="0" w:leftChars="0" w:firstLine="210"/>
    </w:pPr>
  </w:style>
  <w:style w:type="table" w:styleId="2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Strong"/>
    <w:qFormat/>
    <w:uiPriority w:val="0"/>
    <w:rPr>
      <w:b/>
      <w:bCs/>
    </w:rPr>
  </w:style>
  <w:style w:type="character" w:styleId="30">
    <w:name w:val="FollowedHyperlink"/>
    <w:basedOn w:val="28"/>
    <w:qFormat/>
    <w:uiPriority w:val="0"/>
    <w:rPr>
      <w:color w:val="156356"/>
      <w:u w:val="none"/>
    </w:rPr>
  </w:style>
  <w:style w:type="character" w:styleId="31">
    <w:name w:val="Hyperlink"/>
    <w:basedOn w:val="28"/>
    <w:qFormat/>
    <w:uiPriority w:val="0"/>
    <w:rPr>
      <w:color w:val="156356"/>
      <w:u w:val="none"/>
    </w:rPr>
  </w:style>
  <w:style w:type="paragraph" w:customStyle="1" w:styleId="32">
    <w:name w:val="无间隔1"/>
    <w:next w:val="8"/>
    <w:qFormat/>
    <w:uiPriority w:val="0"/>
    <w:pPr>
      <w:widowControl w:val="0"/>
      <w:spacing w:line="400" w:lineRule="exact"/>
      <w:jc w:val="both"/>
    </w:pPr>
    <w:rPr>
      <w:rFonts w:ascii="Calibri" w:hAnsi="Calibri" w:eastAsia="宋体" w:cs="Times New Roman"/>
      <w:kern w:val="2"/>
      <w:sz w:val="24"/>
      <w:szCs w:val="24"/>
      <w:lang w:val="en-US" w:eastAsia="zh-CN" w:bidi="ar-SA"/>
    </w:rPr>
  </w:style>
  <w:style w:type="paragraph" w:customStyle="1" w:styleId="33">
    <w:name w:val="Char Char Char Char1"/>
    <w:basedOn w:val="1"/>
    <w:qFormat/>
    <w:uiPriority w:val="0"/>
  </w:style>
  <w:style w:type="paragraph" w:customStyle="1" w:styleId="34">
    <w:name w:val="Style1"/>
    <w:basedOn w:val="1"/>
    <w:next w:val="35"/>
    <w:qFormat/>
    <w:uiPriority w:val="0"/>
    <w:pPr>
      <w:widowControl/>
      <w:tabs>
        <w:tab w:val="left" w:pos="-720"/>
      </w:tabs>
      <w:spacing w:after="120"/>
    </w:pPr>
    <w:rPr>
      <w:spacing w:val="-3"/>
      <w:kern w:val="0"/>
      <w:sz w:val="24"/>
      <w:szCs w:val="20"/>
      <w:lang w:val="en-AU" w:eastAsia="en-US"/>
    </w:rPr>
  </w:style>
  <w:style w:type="paragraph" w:customStyle="1" w:styleId="35">
    <w:name w:val="*正文"/>
    <w:basedOn w:val="1"/>
    <w:qFormat/>
    <w:uiPriority w:val="0"/>
    <w:pPr>
      <w:ind w:firstLine="200" w:firstLineChars="200"/>
    </w:pPr>
    <w:rPr>
      <w:rFonts w:ascii="宋体" w:hAnsi="宋体"/>
      <w:szCs w:val="22"/>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列出段落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8">
    <w:name w:val="列出段落2"/>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9">
    <w:name w:val="样式 标题 3h3H3sect1.2.3 + 五号 段前: 6 磅 段后: 6 磅 行距: 单倍行距"/>
    <w:qFormat/>
    <w:uiPriority w:val="0"/>
    <w:pPr>
      <w:keepNext/>
      <w:keepLines/>
      <w:widowControl w:val="0"/>
      <w:spacing w:before="120" w:after="120"/>
      <w:jc w:val="both"/>
      <w:outlineLvl w:val="2"/>
    </w:pPr>
    <w:rPr>
      <w:rFonts w:ascii="Times New Roman" w:hAnsi="Times New Roman" w:eastAsia="宋体" w:cs="Times New Roman"/>
      <w:b/>
      <w:bCs/>
      <w:kern w:val="2"/>
      <w:sz w:val="21"/>
      <w:lang w:val="en-US" w:eastAsia="zh-CN" w:bidi="ar-SA"/>
    </w:rPr>
  </w:style>
  <w:style w:type="paragraph" w:customStyle="1" w:styleId="40">
    <w:name w:val="样式 标题 2 + 宋体 五号 非加粗 黑色"/>
    <w:qFormat/>
    <w:uiPriority w:val="0"/>
    <w:pPr>
      <w:keepNext/>
      <w:keepLines/>
      <w:widowControl w:val="0"/>
      <w:spacing w:before="260" w:after="260" w:line="416" w:lineRule="atLeast"/>
      <w:jc w:val="both"/>
      <w:outlineLvl w:val="1"/>
    </w:pPr>
    <w:rPr>
      <w:rFonts w:ascii="宋体" w:hAnsi="宋体" w:eastAsia="宋体" w:cs="Times New Roman"/>
      <w:color w:val="000000"/>
      <w:kern w:val="2"/>
      <w:sz w:val="21"/>
      <w:szCs w:val="32"/>
      <w:lang w:val="en-US" w:eastAsia="zh-CN" w:bidi="ar-SA"/>
    </w:rPr>
  </w:style>
  <w:style w:type="paragraph" w:customStyle="1" w:styleId="41">
    <w:name w:val="2级正文"/>
    <w:qFormat/>
    <w:uiPriority w:val="0"/>
    <w:pPr>
      <w:widowControl w:val="0"/>
      <w:ind w:left="721" w:hanging="420"/>
    </w:pPr>
    <w:rPr>
      <w:rFonts w:ascii="宋体" w:hAnsi="宋体" w:eastAsia="宋体" w:cs="宋体"/>
      <w:kern w:val="2"/>
      <w:sz w:val="21"/>
      <w:szCs w:val="21"/>
      <w:lang w:val="en-US" w:eastAsia="zh-CN" w:bidi="ar-SA"/>
    </w:rPr>
  </w:style>
  <w:style w:type="paragraph" w:customStyle="1" w:styleId="42">
    <w:name w:val="样式 标题 1 + 四号 居中 段前: 12 磅 段后: 12 磅 行距: 单倍行距"/>
    <w:qFormat/>
    <w:uiPriority w:val="0"/>
    <w:pPr>
      <w:keepNext/>
      <w:keepLines/>
      <w:widowControl w:val="0"/>
      <w:spacing w:before="240" w:after="240"/>
      <w:jc w:val="center"/>
      <w:outlineLvl w:val="0"/>
    </w:pPr>
    <w:rPr>
      <w:rFonts w:ascii="Times New Roman" w:hAnsi="Times New Roman" w:eastAsia="宋体" w:cs="宋体"/>
      <w:b/>
      <w:bCs/>
      <w:kern w:val="44"/>
      <w:sz w:val="28"/>
      <w:lang w:val="en-US" w:eastAsia="zh-CN" w:bidi="ar-SA"/>
    </w:rPr>
  </w:style>
  <w:style w:type="paragraph" w:customStyle="1" w:styleId="43">
    <w:name w:val="样式1"/>
    <w:qFormat/>
    <w:uiPriority w:val="0"/>
    <w:pPr>
      <w:widowControl w:val="0"/>
      <w:jc w:val="center"/>
    </w:pPr>
    <w:rPr>
      <w:rFonts w:ascii="宋体" w:hAnsi="宋体" w:eastAsia="宋体" w:cs="Times New Roman"/>
      <w:kern w:val="2"/>
      <w:sz w:val="30"/>
      <w:szCs w:val="28"/>
      <w:lang w:val="en-US" w:eastAsia="zh-CN" w:bidi="ar-SA"/>
    </w:rPr>
  </w:style>
  <w:style w:type="paragraph" w:customStyle="1" w:styleId="44">
    <w:name w:val="_Style 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45">
    <w:name w:val="layui-laypage-curr"/>
    <w:basedOn w:val="28"/>
    <w:qFormat/>
    <w:uiPriority w:val="0"/>
  </w:style>
  <w:style w:type="character" w:customStyle="1" w:styleId="46">
    <w:name w:val="label"/>
    <w:basedOn w:val="28"/>
    <w:qFormat/>
    <w:uiPriority w:val="0"/>
    <w:rPr>
      <w:color w:val="999999"/>
    </w:rPr>
  </w:style>
  <w:style w:type="character" w:customStyle="1" w:styleId="47">
    <w:name w:val="NormalCharacter"/>
    <w:qFormat/>
    <w:locked/>
    <w:uiPriority w:val="0"/>
  </w:style>
  <w:style w:type="paragraph" w:customStyle="1" w:styleId="48">
    <w:name w:val="TOAHeading"/>
    <w:basedOn w:val="1"/>
    <w:next w:val="1"/>
    <w:qFormat/>
    <w:locked/>
    <w:uiPriority w:val="0"/>
    <w:pPr>
      <w:spacing w:before="120" w:line="360" w:lineRule="auto"/>
      <w:ind w:firstLine="480" w:firstLineChars="200"/>
      <w:textAlignment w:val="baseline"/>
    </w:pPr>
    <w:rPr>
      <w:rFonts w:ascii="Arial" w:hAnsi="Arial"/>
      <w:sz w:val="24"/>
    </w:rPr>
  </w:style>
  <w:style w:type="paragraph" w:customStyle="1" w:styleId="49">
    <w:name w:val="样式 首行缩进:  2 字符"/>
    <w:basedOn w:val="1"/>
    <w:unhideWhenUsed/>
    <w:qFormat/>
    <w:uiPriority w:val="0"/>
    <w:pPr>
      <w:ind w:firstLine="560"/>
    </w:pPr>
    <w:rPr>
      <w:rFonts w:eastAsia="仿宋_GB2312"/>
      <w:sz w:val="24"/>
    </w:rPr>
  </w:style>
  <w:style w:type="character" w:customStyle="1" w:styleId="50">
    <w:name w:val="font31"/>
    <w:basedOn w:val="28"/>
    <w:qFormat/>
    <w:uiPriority w:val="0"/>
    <w:rPr>
      <w:rFonts w:hint="eastAsia" w:ascii="宋体" w:hAnsi="宋体" w:eastAsia="宋体" w:cs="宋体"/>
      <w:color w:val="000000"/>
      <w:sz w:val="22"/>
      <w:szCs w:val="22"/>
      <w:u w:val="none"/>
    </w:rPr>
  </w:style>
  <w:style w:type="character" w:customStyle="1" w:styleId="51">
    <w:name w:val="font51"/>
    <w:basedOn w:val="28"/>
    <w:qFormat/>
    <w:uiPriority w:val="0"/>
    <w:rPr>
      <w:rFonts w:hint="eastAsia" w:ascii="宋体" w:hAnsi="宋体" w:eastAsia="宋体" w:cs="宋体"/>
      <w:color w:val="000000"/>
      <w:sz w:val="22"/>
      <w:szCs w:val="22"/>
      <w:u w:val="none"/>
    </w:rPr>
  </w:style>
  <w:style w:type="character" w:customStyle="1" w:styleId="52">
    <w:name w:val="font231"/>
    <w:basedOn w:val="28"/>
    <w:qFormat/>
    <w:uiPriority w:val="0"/>
    <w:rPr>
      <w:rFonts w:hint="eastAsia" w:ascii="宋体" w:hAnsi="宋体" w:eastAsia="宋体" w:cs="宋体"/>
      <w:color w:val="FF0000"/>
      <w:sz w:val="22"/>
      <w:szCs w:val="22"/>
      <w:u w:val="none"/>
    </w:rPr>
  </w:style>
  <w:style w:type="character" w:customStyle="1" w:styleId="53">
    <w:name w:val="font141"/>
    <w:basedOn w:val="28"/>
    <w:qFormat/>
    <w:uiPriority w:val="0"/>
    <w:rPr>
      <w:rFonts w:hint="eastAsia" w:ascii="宋体" w:hAnsi="宋体" w:eastAsia="宋体" w:cs="宋体"/>
      <w:b/>
      <w:bCs/>
      <w:color w:val="FF0000"/>
      <w:sz w:val="22"/>
      <w:szCs w:val="22"/>
      <w:u w:val="none"/>
    </w:rPr>
  </w:style>
  <w:style w:type="character" w:customStyle="1" w:styleId="54">
    <w:name w:val="font21"/>
    <w:basedOn w:val="28"/>
    <w:qFormat/>
    <w:uiPriority w:val="0"/>
    <w:rPr>
      <w:rFonts w:hint="eastAsia" w:ascii="宋体" w:hAnsi="宋体" w:eastAsia="宋体" w:cs="宋体"/>
      <w:color w:val="000000"/>
      <w:sz w:val="22"/>
      <w:szCs w:val="22"/>
      <w:u w:val="none"/>
    </w:rPr>
  </w:style>
  <w:style w:type="paragraph" w:customStyle="1" w:styleId="5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6">
    <w:name w:val="0标书标题"/>
    <w:basedOn w:val="57"/>
    <w:next w:val="1"/>
    <w:qFormat/>
    <w:uiPriority w:val="0"/>
    <w:pPr>
      <w:outlineLvl w:val="1"/>
    </w:pPr>
    <w:rPr>
      <w:rFonts w:ascii="Times New Roman" w:hAnsi="Times New Roman"/>
      <w:b/>
    </w:rPr>
  </w:style>
  <w:style w:type="paragraph" w:customStyle="1" w:styleId="57">
    <w:name w:val="0标书正文"/>
    <w:basedOn w:val="1"/>
    <w:next w:val="1"/>
    <w:qFormat/>
    <w:uiPriority w:val="0"/>
    <w:pPr>
      <w:spacing w:line="360" w:lineRule="auto"/>
      <w:ind w:firstLine="200" w:firstLineChars="200"/>
    </w:pPr>
    <w:rPr>
      <w:sz w:val="24"/>
    </w:rPr>
  </w:style>
  <w:style w:type="paragraph" w:customStyle="1" w:styleId="58">
    <w:name w:val="0标书章节"/>
    <w:basedOn w:val="1"/>
    <w:next w:val="1"/>
    <w:qFormat/>
    <w:uiPriority w:val="0"/>
    <w:pPr>
      <w:spacing w:line="480" w:lineRule="auto"/>
      <w:jc w:val="center"/>
      <w:outlineLvl w:val="0"/>
    </w:pPr>
    <w:rPr>
      <w:b/>
      <w:sz w:val="44"/>
    </w:rPr>
  </w:style>
  <w:style w:type="paragraph" w:customStyle="1" w:styleId="59">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character" w:customStyle="1" w:styleId="60">
    <w:name w:val="font11"/>
    <w:basedOn w:val="28"/>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27132</Words>
  <Characters>28793</Characters>
  <Lines>304</Lines>
  <Paragraphs>85</Paragraphs>
  <TotalTime>0</TotalTime>
  <ScaleCrop>false</ScaleCrop>
  <LinksUpToDate>false</LinksUpToDate>
  <CharactersWithSpaces>31248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2023-02-18T02:32:00Z</dcterms:created>
  <dc:creator>su</dc:creator>
  <cp:lastModifiedBy>Invalid oath.</cp:lastModifiedBy>
  <dcterms:modified xsi:type="dcterms:W3CDTF">2023-10-26T07:12:39Z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87137DFF15EA418DA0DAAEEEF148E0FB_13</vt:lpwstr>
  </property>
</Properties>
</file>