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sz w:val="48"/>
          <w:szCs w:val="48"/>
          <w:u w:val="none"/>
          <w:lang w:eastAsia="zh-CN"/>
        </w:rPr>
      </w:pPr>
    </w:p>
    <w:p>
      <w:pPr>
        <w:spacing w:line="480" w:lineRule="auto"/>
        <w:jc w:val="center"/>
        <w:outlineLvl w:val="0"/>
        <w:rPr>
          <w:rFonts w:hint="eastAsia" w:ascii="宋体" w:hAnsi="宋体" w:eastAsia="宋体" w:cs="宋体"/>
          <w:b/>
          <w:bCs/>
          <w:sz w:val="48"/>
          <w:szCs w:val="48"/>
          <w:u w:val="none"/>
          <w:lang w:eastAsia="zh-CN"/>
        </w:rPr>
      </w:pPr>
      <w:bookmarkStart w:id="0" w:name="_Toc29530"/>
    </w:p>
    <w:bookmarkEnd w:id="0"/>
    <w:p>
      <w:pPr>
        <w:spacing w:line="480" w:lineRule="auto"/>
        <w:jc w:val="center"/>
        <w:outlineLvl w:val="0"/>
        <w:rPr>
          <w:rFonts w:hint="eastAsia" w:ascii="宋体" w:hAnsi="宋体" w:eastAsia="宋体" w:cs="宋体"/>
          <w:b/>
          <w:bCs/>
          <w:sz w:val="48"/>
          <w:szCs w:val="48"/>
          <w:u w:val="none"/>
          <w:lang w:eastAsia="zh-CN"/>
        </w:rPr>
      </w:pPr>
      <w:r>
        <w:rPr>
          <w:rFonts w:hint="eastAsia" w:ascii="宋体" w:hAnsi="宋体" w:eastAsia="宋体" w:cs="宋体"/>
          <w:b/>
          <w:bCs/>
          <w:sz w:val="48"/>
          <w:szCs w:val="48"/>
          <w:u w:val="none"/>
          <w:lang w:eastAsia="zh-CN"/>
        </w:rPr>
        <w:t>巡警支队无人机采购项目</w:t>
      </w:r>
    </w:p>
    <w:p>
      <w:pPr>
        <w:pStyle w:val="7"/>
        <w:rPr>
          <w:rFonts w:hint="eastAsia"/>
        </w:rPr>
      </w:pPr>
    </w:p>
    <w:p>
      <w:pPr>
        <w:pStyle w:val="7"/>
        <w:rPr>
          <w:rFonts w:hint="eastAsia" w:ascii="宋体" w:hAnsi="宋体" w:eastAsia="宋体" w:cs="宋体"/>
        </w:rPr>
      </w:pPr>
    </w:p>
    <w:p>
      <w:pPr>
        <w:spacing w:line="480" w:lineRule="auto"/>
        <w:jc w:val="center"/>
        <w:outlineLvl w:val="0"/>
        <w:rPr>
          <w:rFonts w:hint="eastAsia" w:ascii="宋体" w:hAnsi="宋体" w:eastAsia="宋体" w:cs="宋体"/>
          <w:b/>
          <w:bCs/>
          <w:color w:val="000000"/>
          <w:sz w:val="52"/>
          <w:szCs w:val="52"/>
        </w:rPr>
      </w:pPr>
      <w:bookmarkStart w:id="1" w:name="_Toc12714"/>
      <w:bookmarkStart w:id="2" w:name="_Toc30409"/>
      <w:r>
        <w:rPr>
          <w:rFonts w:hint="eastAsia" w:ascii="宋体" w:hAnsi="宋体" w:eastAsia="宋体" w:cs="宋体"/>
          <w:b/>
          <w:bCs/>
          <w:color w:val="000000"/>
          <w:sz w:val="52"/>
          <w:szCs w:val="52"/>
        </w:rPr>
        <w:t>竞争性磋商文件</w:t>
      </w:r>
      <w:bookmarkEnd w:id="1"/>
      <w:bookmarkEnd w:id="2"/>
    </w:p>
    <w:p>
      <w:pPr>
        <w:spacing w:line="360" w:lineRule="auto"/>
        <w:jc w:val="center"/>
        <w:outlineLvl w:val="0"/>
        <w:rPr>
          <w:rFonts w:hint="default" w:ascii="宋体" w:hAnsi="宋体" w:eastAsia="宋体" w:cs="宋体"/>
          <w:b/>
          <w:color w:val="000000"/>
          <w:sz w:val="28"/>
          <w:szCs w:val="28"/>
          <w:highlight w:val="none"/>
          <w:lang w:val="en-US" w:eastAsia="zh-CN"/>
        </w:rPr>
      </w:pPr>
      <w:bookmarkStart w:id="3" w:name="_Toc22226"/>
      <w:bookmarkStart w:id="4" w:name="_Toc28671"/>
      <w:r>
        <w:rPr>
          <w:rFonts w:hint="eastAsia" w:ascii="宋体" w:hAnsi="宋体" w:eastAsia="宋体" w:cs="宋体"/>
          <w:b/>
          <w:color w:val="000000"/>
          <w:sz w:val="32"/>
          <w:szCs w:val="32"/>
          <w:highlight w:val="none"/>
        </w:rPr>
        <w:t>项目编号</w:t>
      </w:r>
      <w:r>
        <w:rPr>
          <w:rFonts w:hint="eastAsia" w:ascii="宋体" w:hAnsi="宋体" w:eastAsia="宋体" w:cs="宋体"/>
          <w:b/>
          <w:color w:val="auto"/>
          <w:sz w:val="32"/>
          <w:szCs w:val="32"/>
          <w:highlight w:val="none"/>
        </w:rPr>
        <w:t>：</w:t>
      </w:r>
      <w:bookmarkEnd w:id="3"/>
      <w:bookmarkEnd w:id="4"/>
      <w:r>
        <w:rPr>
          <w:rFonts w:hint="eastAsia" w:ascii="宋体" w:hAnsi="宋体" w:eastAsia="宋体" w:cs="宋体"/>
          <w:color w:val="auto"/>
          <w:sz w:val="32"/>
          <w:szCs w:val="32"/>
          <w:highlight w:val="none"/>
          <w:lang w:eastAsia="zh-CN"/>
        </w:rPr>
        <w:t>ZYGP20231108</w:t>
      </w:r>
    </w:p>
    <w:p>
      <w:pPr>
        <w:pStyle w:val="7"/>
        <w:ind w:left="0" w:leftChars="0" w:firstLine="0" w:firstLineChars="0"/>
        <w:jc w:val="center"/>
        <w:rPr>
          <w:rFonts w:hint="eastAsia"/>
          <w:lang w:val="en-US" w:eastAsia="zh-CN"/>
        </w:rPr>
      </w:pPr>
    </w:p>
    <w:p>
      <w:pPr>
        <w:rPr>
          <w:rFonts w:hint="eastAsia"/>
          <w:lang w:val="en-US" w:eastAsia="zh-CN"/>
        </w:rPr>
      </w:pPr>
    </w:p>
    <w:p>
      <w:pPr>
        <w:pStyle w:val="7"/>
        <w:ind w:left="0" w:leftChars="0" w:firstLine="0" w:firstLineChars="0"/>
        <w:jc w:val="center"/>
        <w:rPr>
          <w:rFonts w:hint="eastAsia" w:ascii="宋体" w:hAnsi="宋体" w:eastAsia="宋体" w:cs="宋体"/>
        </w:rPr>
      </w:pPr>
      <w:r>
        <w:rPr>
          <w:rFonts w:hint="eastAsia"/>
          <w:lang w:val="en-US" w:eastAsia="zh-CN"/>
        </w:rPr>
        <w:drawing>
          <wp:inline distT="0" distB="0" distL="114300" distR="114300">
            <wp:extent cx="2513965" cy="2622550"/>
            <wp:effectExtent l="0" t="0" r="635" b="6350"/>
            <wp:docPr id="2" name="图片 2" descr="4334ea21beae877119b57b5154fa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34ea21beae877119b57b5154fa5d6"/>
                    <pic:cNvPicPr>
                      <a:picLocks noChangeAspect="1"/>
                    </pic:cNvPicPr>
                  </pic:nvPicPr>
                  <pic:blipFill>
                    <a:blip r:embed="rId11"/>
                    <a:stretch>
                      <a:fillRect/>
                    </a:stretch>
                  </pic:blipFill>
                  <pic:spPr>
                    <a:xfrm>
                      <a:off x="0" y="0"/>
                      <a:ext cx="2513965" cy="2622550"/>
                    </a:xfrm>
                    <a:prstGeom prst="rect">
                      <a:avLst/>
                    </a:prstGeom>
                  </pic:spPr>
                </pic:pic>
              </a:graphicData>
            </a:graphic>
          </wp:inline>
        </w:drawing>
      </w: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tbl>
      <w:tblPr>
        <w:tblStyle w:val="19"/>
        <w:tblW w:w="6573" w:type="dxa"/>
        <w:jc w:val="center"/>
        <w:tblLayout w:type="fixed"/>
        <w:tblCellMar>
          <w:top w:w="0" w:type="dxa"/>
          <w:left w:w="108" w:type="dxa"/>
          <w:bottom w:w="0" w:type="dxa"/>
          <w:right w:w="108" w:type="dxa"/>
        </w:tblCellMar>
      </w:tblPr>
      <w:tblGrid>
        <w:gridCol w:w="1747"/>
        <w:gridCol w:w="4826"/>
      </w:tblGrid>
      <w:tr>
        <w:tblPrEx>
          <w:tblCellMar>
            <w:top w:w="0" w:type="dxa"/>
            <w:left w:w="108" w:type="dxa"/>
            <w:bottom w:w="0" w:type="dxa"/>
            <w:right w:w="108" w:type="dxa"/>
          </w:tblCellMar>
        </w:tblPrEx>
        <w:trPr>
          <w:trHeight w:val="907" w:hRule="atLeast"/>
          <w:jc w:val="center"/>
        </w:trPr>
        <w:tc>
          <w:tcPr>
            <w:tcW w:w="1747" w:type="dxa"/>
            <w:noWrap w:val="0"/>
            <w:vAlign w:val="center"/>
          </w:tcPr>
          <w:p>
            <w:pPr>
              <w:jc w:val="right"/>
              <w:rPr>
                <w:rFonts w:hint="eastAsia" w:ascii="宋体" w:hAnsi="宋体" w:eastAsia="宋体" w:cs="宋体"/>
                <w:kern w:val="2"/>
                <w:sz w:val="28"/>
                <w:szCs w:val="32"/>
                <w:lang w:val="en-US" w:eastAsia="zh-CN" w:bidi="ar-SA"/>
              </w:rPr>
            </w:pPr>
            <w:r>
              <w:rPr>
                <w:rFonts w:hint="eastAsia" w:ascii="宋体" w:hAnsi="宋体" w:eastAsia="宋体" w:cs="宋体"/>
                <w:sz w:val="28"/>
                <w:szCs w:val="32"/>
              </w:rPr>
              <w:t>代理机构：</w:t>
            </w:r>
          </w:p>
        </w:tc>
        <w:tc>
          <w:tcPr>
            <w:tcW w:w="4826" w:type="dxa"/>
            <w:noWrap w:val="0"/>
            <w:vAlign w:val="center"/>
          </w:tcPr>
          <w:p>
            <w:pPr>
              <w:jc w:val="left"/>
              <w:rPr>
                <w:rFonts w:hint="eastAsia" w:ascii="宋体" w:hAnsi="宋体" w:eastAsia="宋体" w:cs="宋体"/>
                <w:kern w:val="2"/>
                <w:sz w:val="28"/>
                <w:szCs w:val="32"/>
                <w:u w:val="single"/>
                <w:lang w:val="en-US" w:eastAsia="zh-CN" w:bidi="ar-SA"/>
              </w:rPr>
            </w:pPr>
            <w:r>
              <w:rPr>
                <w:rFonts w:hint="eastAsia" w:ascii="宋体" w:hAnsi="宋体" w:eastAsia="宋体" w:cs="宋体"/>
                <w:sz w:val="28"/>
                <w:szCs w:val="32"/>
                <w:u w:val="single"/>
                <w:lang w:eastAsia="zh-CN"/>
              </w:rPr>
              <w:t>天津中研建设工程咨询有限公司</w:t>
            </w:r>
          </w:p>
        </w:tc>
      </w:tr>
      <w:tr>
        <w:tblPrEx>
          <w:tblCellMar>
            <w:top w:w="0" w:type="dxa"/>
            <w:left w:w="108" w:type="dxa"/>
            <w:bottom w:w="0" w:type="dxa"/>
            <w:right w:w="108" w:type="dxa"/>
          </w:tblCellMar>
        </w:tblPrEx>
        <w:trPr>
          <w:trHeight w:val="907" w:hRule="atLeast"/>
          <w:jc w:val="center"/>
        </w:trPr>
        <w:tc>
          <w:tcPr>
            <w:tcW w:w="1747" w:type="dxa"/>
            <w:noWrap w:val="0"/>
            <w:vAlign w:val="center"/>
          </w:tcPr>
          <w:p>
            <w:pPr>
              <w:jc w:val="right"/>
              <w:rPr>
                <w:rFonts w:hint="eastAsia" w:ascii="宋体" w:hAnsi="宋体" w:eastAsia="宋体" w:cs="宋体"/>
                <w:sz w:val="28"/>
                <w:szCs w:val="32"/>
              </w:rPr>
            </w:pPr>
            <w:r>
              <w:rPr>
                <w:rFonts w:hint="eastAsia" w:ascii="宋体" w:hAnsi="宋体" w:eastAsia="宋体" w:cs="宋体"/>
                <w:sz w:val="28"/>
                <w:szCs w:val="32"/>
              </w:rPr>
              <w:t>编制时间：</w:t>
            </w:r>
          </w:p>
        </w:tc>
        <w:tc>
          <w:tcPr>
            <w:tcW w:w="4826" w:type="dxa"/>
            <w:noWrap w:val="0"/>
            <w:vAlign w:val="center"/>
          </w:tcPr>
          <w:p>
            <w:pPr>
              <w:jc w:val="left"/>
              <w:rPr>
                <w:rFonts w:hint="eastAsia" w:ascii="宋体" w:hAnsi="宋体" w:eastAsia="宋体" w:cs="宋体"/>
                <w:sz w:val="28"/>
                <w:szCs w:val="32"/>
                <w:u w:val="single"/>
                <w:lang w:eastAsia="zh-CN"/>
              </w:rPr>
            </w:pPr>
            <w:r>
              <w:rPr>
                <w:rFonts w:hint="eastAsia" w:ascii="宋体" w:hAnsi="宋体" w:eastAsia="宋体" w:cs="宋体"/>
                <w:sz w:val="28"/>
                <w:szCs w:val="32"/>
                <w:u w:val="single"/>
                <w:lang w:eastAsia="zh-CN"/>
              </w:rPr>
              <w:t>2023年</w:t>
            </w:r>
            <w:r>
              <w:rPr>
                <w:rFonts w:hint="eastAsia" w:ascii="宋体" w:hAnsi="宋体" w:eastAsia="宋体" w:cs="宋体"/>
                <w:sz w:val="28"/>
                <w:szCs w:val="32"/>
                <w:u w:val="single"/>
                <w:lang w:val="en-US" w:eastAsia="zh-CN"/>
              </w:rPr>
              <w:t>11</w:t>
            </w:r>
            <w:r>
              <w:rPr>
                <w:rFonts w:hint="eastAsia" w:ascii="宋体" w:hAnsi="宋体" w:eastAsia="宋体" w:cs="宋体"/>
                <w:sz w:val="28"/>
                <w:szCs w:val="32"/>
                <w:u w:val="single"/>
                <w:lang w:eastAsia="zh-CN"/>
              </w:rPr>
              <w:t>月</w:t>
            </w:r>
          </w:p>
        </w:tc>
      </w:tr>
    </w:tbl>
    <w:p>
      <w:pPr>
        <w:tabs>
          <w:tab w:val="left" w:pos="2410"/>
        </w:tabs>
        <w:ind w:firstLine="1216" w:firstLineChars="400"/>
        <w:rPr>
          <w:rFonts w:hint="eastAsia" w:ascii="宋体" w:hAnsi="宋体" w:eastAsia="宋体" w:cs="宋体"/>
          <w:color w:val="000000"/>
          <w:sz w:val="32"/>
          <w:szCs w:val="36"/>
          <w:u w:val="single"/>
        </w:rPr>
      </w:pPr>
    </w:p>
    <w:p>
      <w:pPr>
        <w:spacing w:line="600" w:lineRule="exact"/>
        <w:jc w:val="center"/>
        <w:rPr>
          <w:rFonts w:hint="eastAsia" w:ascii="宋体" w:hAnsi="宋体" w:eastAsia="宋体" w:cs="宋体"/>
          <w:color w:val="000000"/>
          <w:sz w:val="22"/>
          <w:szCs w:val="21"/>
        </w:rPr>
        <w:sectPr>
          <w:headerReference r:id="rId3" w:type="default"/>
          <w:pgSz w:w="11906" w:h="16838"/>
          <w:pgMar w:top="1440" w:right="1417" w:bottom="1440" w:left="1417" w:header="850" w:footer="992" w:gutter="0"/>
          <w:pgBorders>
            <w:top w:val="none" w:sz="0" w:space="0"/>
            <w:left w:val="none" w:sz="0" w:space="0"/>
            <w:bottom w:val="none" w:sz="0" w:space="0"/>
            <w:right w:val="none" w:sz="0" w:space="0"/>
          </w:pgBorders>
          <w:pgNumType w:fmt="decimal"/>
          <w:cols w:space="720" w:num="1"/>
          <w:docGrid w:type="linesAndChars" w:linePitch="285" w:charSpace="-3449"/>
        </w:sectPr>
      </w:pPr>
    </w:p>
    <w:sdt>
      <w:sdtPr>
        <w:rPr>
          <w:rFonts w:hint="eastAsia" w:ascii="宋体" w:hAnsi="宋体" w:eastAsia="宋体" w:cs="宋体"/>
          <w:lang w:val="en-US" w:eastAsia="zh-CN"/>
        </w:rPr>
        <w:id w:val="147454775"/>
        <w15:color w:val="DBDBDB"/>
        <w:docPartObj>
          <w:docPartGallery w:val="Table of Contents"/>
          <w:docPartUnique/>
        </w:docPartObj>
      </w:sdtPr>
      <w:sdtEndPr>
        <w:rPr>
          <w:rFonts w:hint="eastAsia" w:ascii="宋体" w:hAnsi="宋体" w:eastAsia="宋体" w:cs="宋体"/>
          <w:lang w:val="en-US" w:eastAsia="zh-CN"/>
        </w:rPr>
      </w:sdtEndPr>
      <w:sdtContent>
        <w:p>
          <w:pPr>
            <w:pStyle w:val="2"/>
            <w:bidi w:val="0"/>
            <w:jc w:val="center"/>
            <w:rPr>
              <w:rFonts w:hint="eastAsia" w:ascii="宋体" w:hAnsi="宋体" w:eastAsia="宋体" w:cs="宋体"/>
            </w:rPr>
          </w:pPr>
          <w:bookmarkStart w:id="5" w:name="_Toc12900"/>
          <w:r>
            <w:rPr>
              <w:rFonts w:hint="eastAsia" w:ascii="宋体" w:hAnsi="宋体" w:eastAsia="宋体" w:cs="宋体"/>
            </w:rPr>
            <w:t>目</w:t>
          </w:r>
          <w:r>
            <w:rPr>
              <w:rFonts w:hint="eastAsia" w:ascii="宋体" w:hAnsi="宋体" w:eastAsia="宋体" w:cs="宋体"/>
              <w:lang w:val="en-US" w:eastAsia="zh-CN"/>
            </w:rPr>
            <w:t xml:space="preserve">  </w:t>
          </w:r>
          <w:r>
            <w:rPr>
              <w:rFonts w:hint="eastAsia" w:ascii="宋体" w:hAnsi="宋体" w:eastAsia="宋体" w:cs="宋体"/>
            </w:rPr>
            <w:t>录</w:t>
          </w:r>
          <w:bookmarkEnd w:id="5"/>
        </w:p>
        <w:p>
          <w:pPr>
            <w:pStyle w:val="15"/>
            <w:tabs>
              <w:tab w:val="right" w:leader="dot" w:pos="8306"/>
            </w:tabs>
            <w:spacing w:line="600" w:lineRule="auto"/>
            <w:rPr>
              <w:rFonts w:hint="eastAsia" w:ascii="宋体" w:hAnsi="宋体" w:eastAsia="宋体" w:cs="宋体"/>
              <w:sz w:val="32"/>
              <w:szCs w:val="36"/>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pPr>
            <w:pStyle w:val="15"/>
            <w:tabs>
              <w:tab w:val="right" w:leader="dot" w:pos="8306"/>
            </w:tabs>
            <w:spacing w:line="600" w:lineRule="auto"/>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_Toc21497 </w:instrText>
          </w:r>
          <w:r>
            <w:rPr>
              <w:rFonts w:hint="eastAsia" w:ascii="宋体" w:hAnsi="宋体" w:eastAsia="宋体" w:cs="宋体"/>
              <w:sz w:val="28"/>
              <w:szCs w:val="32"/>
            </w:rPr>
            <w:fldChar w:fldCharType="separate"/>
          </w:r>
          <w:r>
            <w:rPr>
              <w:rFonts w:hint="eastAsia" w:ascii="宋体" w:hAnsi="宋体" w:eastAsia="宋体" w:cs="宋体"/>
              <w:sz w:val="28"/>
              <w:szCs w:val="32"/>
            </w:rPr>
            <w:t>第一部分 磋商邀请函</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_Toc21497 \h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rPr>
              <w:rFonts w:hint="eastAsia" w:ascii="宋体" w:hAnsi="宋体" w:eastAsia="宋体" w:cs="宋体"/>
            </w:rPr>
          </w:pPr>
        </w:p>
        <w:p>
          <w:pPr>
            <w:pStyle w:val="15"/>
            <w:tabs>
              <w:tab w:val="right" w:leader="dot" w:pos="8306"/>
            </w:tabs>
            <w:spacing w:line="600" w:lineRule="auto"/>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_Toc21017 </w:instrText>
          </w:r>
          <w:r>
            <w:rPr>
              <w:rFonts w:hint="eastAsia" w:ascii="宋体" w:hAnsi="宋体" w:eastAsia="宋体" w:cs="宋体"/>
              <w:sz w:val="28"/>
              <w:szCs w:val="32"/>
            </w:rPr>
            <w:fldChar w:fldCharType="separate"/>
          </w:r>
          <w:r>
            <w:rPr>
              <w:rFonts w:hint="eastAsia" w:ascii="宋体" w:hAnsi="宋体" w:eastAsia="宋体" w:cs="宋体"/>
              <w:sz w:val="28"/>
              <w:szCs w:val="32"/>
              <w:lang w:val="en-US" w:eastAsia="zh-CN"/>
            </w:rPr>
            <w:t>第二部分 磋商项目要求</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_Toc21017 \h </w:instrText>
          </w:r>
          <w:r>
            <w:rPr>
              <w:rFonts w:hint="eastAsia" w:ascii="宋体" w:hAnsi="宋体" w:eastAsia="宋体" w:cs="宋体"/>
              <w:sz w:val="28"/>
              <w:szCs w:val="32"/>
            </w:rPr>
            <w:fldChar w:fldCharType="separate"/>
          </w:r>
          <w:r>
            <w:rPr>
              <w:rFonts w:hint="eastAsia" w:ascii="宋体" w:hAnsi="宋体" w:eastAsia="宋体" w:cs="宋体"/>
              <w:sz w:val="28"/>
              <w:szCs w:val="32"/>
            </w:rPr>
            <w:t>6</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rPr>
              <w:rFonts w:hint="eastAsia" w:ascii="宋体" w:hAnsi="宋体" w:eastAsia="宋体" w:cs="宋体"/>
            </w:rPr>
          </w:pPr>
        </w:p>
        <w:p>
          <w:pPr>
            <w:pStyle w:val="15"/>
            <w:tabs>
              <w:tab w:val="right" w:leader="dot" w:pos="8306"/>
            </w:tabs>
            <w:spacing w:line="600" w:lineRule="auto"/>
            <w:rPr>
              <w:rFonts w:hint="eastAsia" w:ascii="宋体" w:hAnsi="宋体" w:eastAsia="宋体" w:cs="宋体"/>
              <w:sz w:val="28"/>
              <w:szCs w:val="32"/>
              <w:lang w:val="en-US" w:eastAsia="zh-CN"/>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_Toc6027 </w:instrText>
          </w:r>
          <w:r>
            <w:rPr>
              <w:rFonts w:hint="eastAsia" w:ascii="宋体" w:hAnsi="宋体" w:eastAsia="宋体" w:cs="宋体"/>
              <w:sz w:val="28"/>
              <w:szCs w:val="32"/>
            </w:rPr>
            <w:fldChar w:fldCharType="separate"/>
          </w:r>
          <w:r>
            <w:rPr>
              <w:rFonts w:hint="eastAsia" w:ascii="宋体" w:hAnsi="宋体" w:eastAsia="宋体" w:cs="宋体"/>
              <w:sz w:val="28"/>
              <w:szCs w:val="32"/>
              <w:lang w:val="en-US" w:eastAsia="zh-CN"/>
            </w:rPr>
            <w:t>第三部分 供应商须知</w:t>
          </w:r>
          <w:r>
            <w:rPr>
              <w:rFonts w:hint="eastAsia" w:ascii="宋体" w:hAnsi="宋体" w:eastAsia="宋体" w:cs="宋体"/>
              <w:sz w:val="28"/>
              <w:szCs w:val="32"/>
            </w:rPr>
            <w:tab/>
          </w:r>
          <w:r>
            <w:rPr>
              <w:rFonts w:hint="eastAsia" w:ascii="宋体" w:hAnsi="宋体" w:eastAsia="宋体" w:cs="宋体"/>
              <w:sz w:val="28"/>
              <w:szCs w:val="32"/>
              <w:lang w:val="en-US" w:eastAsia="zh-CN"/>
            </w:rPr>
            <w:t>2</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1</w:t>
          </w:r>
        </w:p>
        <w:p>
          <w:pPr>
            <w:rPr>
              <w:rFonts w:hint="eastAsia" w:ascii="宋体" w:hAnsi="宋体" w:eastAsia="宋体" w:cs="宋体"/>
            </w:rPr>
          </w:pPr>
        </w:p>
        <w:p>
          <w:pPr>
            <w:pStyle w:val="15"/>
            <w:tabs>
              <w:tab w:val="right" w:leader="dot" w:pos="8306"/>
            </w:tabs>
            <w:spacing w:line="600" w:lineRule="auto"/>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_Toc3696 </w:instrText>
          </w:r>
          <w:r>
            <w:rPr>
              <w:rFonts w:hint="eastAsia" w:ascii="宋体" w:hAnsi="宋体" w:eastAsia="宋体" w:cs="宋体"/>
              <w:sz w:val="28"/>
              <w:szCs w:val="32"/>
            </w:rPr>
            <w:fldChar w:fldCharType="separate"/>
          </w:r>
          <w:r>
            <w:rPr>
              <w:rFonts w:hint="eastAsia" w:ascii="宋体" w:hAnsi="宋体" w:eastAsia="宋体" w:cs="宋体"/>
              <w:sz w:val="28"/>
              <w:szCs w:val="32"/>
              <w:lang w:val="en-US" w:eastAsia="zh-CN"/>
            </w:rPr>
            <w:t>第四部分 拟用合同草案</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_Toc3696 \h </w:instrText>
          </w:r>
          <w:r>
            <w:rPr>
              <w:rFonts w:hint="eastAsia" w:ascii="宋体" w:hAnsi="宋体" w:eastAsia="宋体" w:cs="宋体"/>
              <w:sz w:val="28"/>
              <w:szCs w:val="32"/>
            </w:rPr>
            <w:fldChar w:fldCharType="separate"/>
          </w:r>
          <w:r>
            <w:rPr>
              <w:rFonts w:hint="eastAsia" w:ascii="宋体" w:hAnsi="宋体" w:eastAsia="宋体" w:cs="宋体"/>
              <w:sz w:val="28"/>
              <w:szCs w:val="32"/>
            </w:rPr>
            <w:t>38</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rPr>
              <w:rFonts w:hint="eastAsia" w:ascii="宋体" w:hAnsi="宋体" w:eastAsia="宋体" w:cs="宋体"/>
            </w:rPr>
          </w:pPr>
        </w:p>
        <w:p>
          <w:pPr>
            <w:pStyle w:val="15"/>
            <w:tabs>
              <w:tab w:val="right" w:leader="dot" w:pos="8306"/>
            </w:tabs>
            <w:spacing w:line="600" w:lineRule="auto"/>
            <w:rPr>
              <w:rFonts w:hint="eastAsia" w:ascii="宋体" w:hAnsi="宋体" w:eastAsia="宋体" w:cs="宋体"/>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_Toc2 </w:instrText>
          </w:r>
          <w:r>
            <w:rPr>
              <w:rFonts w:hint="eastAsia" w:ascii="宋体" w:hAnsi="宋体" w:eastAsia="宋体" w:cs="宋体"/>
              <w:sz w:val="28"/>
              <w:szCs w:val="32"/>
            </w:rPr>
            <w:fldChar w:fldCharType="separate"/>
          </w:r>
          <w:r>
            <w:rPr>
              <w:rFonts w:hint="eastAsia" w:ascii="宋体" w:hAnsi="宋体" w:eastAsia="宋体" w:cs="宋体"/>
              <w:sz w:val="28"/>
              <w:szCs w:val="32"/>
              <w:lang w:val="en-US" w:eastAsia="zh-CN"/>
            </w:rPr>
            <w:t>第五部分 响应文件格式</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_Toc2 \h </w:instrText>
          </w:r>
          <w:r>
            <w:rPr>
              <w:rFonts w:hint="eastAsia" w:ascii="宋体" w:hAnsi="宋体" w:eastAsia="宋体" w:cs="宋体"/>
              <w:sz w:val="28"/>
              <w:szCs w:val="32"/>
            </w:rPr>
            <w:fldChar w:fldCharType="separate"/>
          </w:r>
          <w:r>
            <w:rPr>
              <w:rFonts w:hint="eastAsia" w:ascii="宋体" w:hAnsi="宋体" w:eastAsia="宋体" w:cs="宋体"/>
              <w:sz w:val="28"/>
              <w:szCs w:val="32"/>
            </w:rPr>
            <w:t>41</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rPr>
              <w:rFonts w:hint="eastAsia" w:ascii="宋体" w:hAnsi="宋体" w:eastAsia="宋体" w:cs="宋体"/>
            </w:rPr>
          </w:pPr>
          <w:r>
            <w:rPr>
              <w:rFonts w:hint="eastAsia" w:ascii="宋体" w:hAnsi="宋体" w:eastAsia="宋体" w:cs="宋体"/>
            </w:rPr>
            <w:fldChar w:fldCharType="end"/>
          </w:r>
        </w:p>
      </w:sdtContent>
    </w:sdt>
    <w:p>
      <w:pPr>
        <w:pStyle w:val="4"/>
        <w:bidi w:val="0"/>
        <w:jc w:val="center"/>
        <w:outlineLvl w:val="0"/>
        <w:rPr>
          <w:rFonts w:hint="eastAsia" w:ascii="宋体" w:hAnsi="宋体" w:eastAsia="宋体" w:cs="宋体"/>
        </w:rPr>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6" w:name="_Toc26410"/>
    </w:p>
    <w:p>
      <w:pPr>
        <w:pStyle w:val="4"/>
        <w:bidi w:val="0"/>
        <w:jc w:val="center"/>
        <w:outlineLvl w:val="0"/>
        <w:rPr>
          <w:rFonts w:hint="eastAsia" w:ascii="宋体" w:hAnsi="宋体" w:eastAsia="宋体" w:cs="宋体"/>
        </w:rPr>
      </w:pPr>
      <w:bookmarkStart w:id="7" w:name="_Toc21497"/>
      <w:r>
        <w:rPr>
          <w:rFonts w:hint="eastAsia" w:ascii="宋体" w:hAnsi="宋体" w:eastAsia="宋体" w:cs="宋体"/>
        </w:rPr>
        <w:t>第一部分 磋商邀请函</w:t>
      </w:r>
      <w:bookmarkEnd w:id="6"/>
      <w:bookmarkEnd w:id="7"/>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u w:val="single"/>
          <w:lang w:eastAsia="zh-CN"/>
        </w:rPr>
        <w:t>天津市滨海新区公安局天津港分局</w:t>
      </w:r>
      <w:r>
        <w:rPr>
          <w:rFonts w:hint="eastAsia" w:ascii="宋体" w:hAnsi="宋体" w:eastAsia="宋体" w:cs="宋体"/>
          <w:sz w:val="24"/>
          <w:szCs w:val="24"/>
        </w:rPr>
        <w:t>委托，</w:t>
      </w:r>
      <w:r>
        <w:rPr>
          <w:rFonts w:hint="eastAsia" w:ascii="宋体" w:hAnsi="宋体" w:eastAsia="宋体" w:cs="宋体"/>
          <w:sz w:val="24"/>
          <w:szCs w:val="24"/>
          <w:u w:val="single"/>
          <w:lang w:eastAsia="zh-CN"/>
        </w:rPr>
        <w:t>天津中研建设工程咨询有限公司</w:t>
      </w:r>
      <w:r>
        <w:rPr>
          <w:rFonts w:hint="eastAsia" w:ascii="宋体" w:hAnsi="宋体" w:eastAsia="宋体" w:cs="宋体"/>
          <w:sz w:val="24"/>
          <w:szCs w:val="24"/>
        </w:rPr>
        <w:t>将以</w:t>
      </w:r>
      <w:r>
        <w:rPr>
          <w:rFonts w:hint="eastAsia" w:ascii="宋体" w:hAnsi="宋体" w:eastAsia="宋体" w:cs="宋体"/>
          <w:sz w:val="24"/>
          <w:szCs w:val="24"/>
          <w:u w:val="single"/>
        </w:rPr>
        <w:t>竞争性磋商</w:t>
      </w:r>
      <w:r>
        <w:rPr>
          <w:rFonts w:hint="eastAsia" w:ascii="宋体" w:hAnsi="宋体" w:eastAsia="宋体" w:cs="宋体"/>
          <w:sz w:val="24"/>
          <w:szCs w:val="24"/>
        </w:rPr>
        <w:t>方式，对</w:t>
      </w:r>
      <w:r>
        <w:rPr>
          <w:rFonts w:hint="eastAsia" w:ascii="宋体" w:hAnsi="宋体" w:eastAsia="宋体" w:cs="宋体"/>
          <w:sz w:val="24"/>
          <w:szCs w:val="24"/>
          <w:u w:val="single"/>
          <w:lang w:eastAsia="zh-CN"/>
        </w:rPr>
        <w:t>巡警支队无人机采购项目</w:t>
      </w:r>
      <w:r>
        <w:rPr>
          <w:rFonts w:hint="eastAsia" w:ascii="宋体" w:hAnsi="宋体" w:eastAsia="宋体" w:cs="宋体"/>
          <w:sz w:val="24"/>
          <w:szCs w:val="24"/>
        </w:rPr>
        <w:t>实施政府采购。现欢迎合格的供应商参加磋商。</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项目名称和编号</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（一）项目名称：</w:t>
      </w:r>
      <w:r>
        <w:rPr>
          <w:rFonts w:hint="eastAsia" w:ascii="宋体" w:hAnsi="宋体" w:eastAsia="宋体" w:cs="宋体"/>
          <w:sz w:val="24"/>
          <w:szCs w:val="24"/>
          <w:lang w:eastAsia="zh-CN"/>
        </w:rPr>
        <w:t>巡警支队无人机采购项目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（二）项目编号：</w:t>
      </w:r>
      <w:r>
        <w:rPr>
          <w:rFonts w:hint="eastAsia" w:ascii="宋体" w:hAnsi="宋体" w:eastAsia="宋体" w:cs="宋体"/>
          <w:color w:val="auto"/>
          <w:sz w:val="24"/>
          <w:szCs w:val="24"/>
          <w:lang w:eastAsia="zh-CN"/>
        </w:rPr>
        <w:t>ZYGP20231108</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项目内容：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本项目为</w:t>
      </w:r>
      <w:r>
        <w:rPr>
          <w:rFonts w:hint="eastAsia" w:ascii="宋体" w:hAnsi="宋体" w:eastAsia="宋体" w:cs="宋体"/>
          <w:color w:val="auto"/>
          <w:sz w:val="24"/>
          <w:szCs w:val="24"/>
          <w:highlight w:val="none"/>
          <w:lang w:eastAsia="zh-CN"/>
        </w:rPr>
        <w:t>巡警支队无人机采购项目。具体内容详见项目需求书。</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项目预算</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b/>
          <w:bCs/>
          <w:color w:val="auto"/>
          <w:sz w:val="24"/>
          <w:szCs w:val="24"/>
          <w:u w:val="single"/>
          <w:lang w:val="en-US" w:eastAsia="zh-CN"/>
        </w:rPr>
      </w:pPr>
      <w:r>
        <w:rPr>
          <w:rFonts w:hint="eastAsia" w:ascii="微软雅黑" w:hAnsi="微软雅黑" w:eastAsia="微软雅黑" w:cs="微软雅黑"/>
          <w:color w:val="auto"/>
          <w:sz w:val="24"/>
          <w:szCs w:val="24"/>
          <w:lang w:eastAsia="zh-CN"/>
        </w:rPr>
        <w:t>￥</w:t>
      </w:r>
      <w:r>
        <w:rPr>
          <w:rFonts w:hint="eastAsia" w:ascii="宋体" w:hAnsi="宋体" w:eastAsia="宋体" w:cs="宋体"/>
          <w:color w:val="auto"/>
          <w:sz w:val="24"/>
          <w:szCs w:val="24"/>
          <w:u w:val="single"/>
          <w:lang w:val="en-US" w:eastAsia="zh-CN"/>
        </w:rPr>
        <w:t>245831.00</w:t>
      </w:r>
      <w:r>
        <w:rPr>
          <w:rFonts w:hint="eastAsia" w:ascii="宋体" w:hAnsi="宋体" w:eastAsia="宋体" w:cs="宋体"/>
          <w:color w:val="auto"/>
          <w:sz w:val="24"/>
          <w:szCs w:val="24"/>
        </w:rPr>
        <w:t>元（大写：人民币</w:t>
      </w:r>
      <w:r>
        <w:rPr>
          <w:rFonts w:hint="eastAsia" w:ascii="宋体" w:hAnsi="宋体" w:eastAsia="宋体" w:cs="宋体"/>
          <w:color w:val="auto"/>
          <w:sz w:val="24"/>
          <w:szCs w:val="24"/>
          <w:u w:val="single"/>
          <w:lang w:val="en-US" w:eastAsia="zh-CN"/>
        </w:rPr>
        <w:t>贰拾肆万伍仟捌佰叁拾壹</w:t>
      </w:r>
      <w:r>
        <w:rPr>
          <w:rFonts w:hint="eastAsia" w:ascii="宋体" w:hAnsi="宋体" w:eastAsia="宋体" w:cs="宋体"/>
          <w:color w:val="auto"/>
          <w:sz w:val="24"/>
          <w:szCs w:val="24"/>
        </w:rPr>
        <w:t>元整）</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项目需要落实的政府采购政策</w:t>
      </w:r>
    </w:p>
    <w:p>
      <w:pPr>
        <w:keepNext w:val="0"/>
        <w:keepLines w:val="0"/>
        <w:pageBreakBefore w:val="0"/>
        <w:numPr>
          <w:ilvl w:val="0"/>
          <w:numId w:val="0"/>
        </w:numPr>
        <w:tabs>
          <w:tab w:val="left" w:pos="0"/>
          <w:tab w:val="left" w:pos="420"/>
        </w:tabs>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lang w:val="en-US" w:eastAsia="zh-CN" w:bidi="ar-SA"/>
        </w:rPr>
        <w:t>（一）</w:t>
      </w:r>
      <w:r>
        <w:rPr>
          <w:rFonts w:hint="eastAsia" w:ascii="宋体" w:hAnsi="宋体" w:cs="宋体"/>
          <w:spacing w:val="-3"/>
          <w:sz w:val="24"/>
          <w:szCs w:val="24"/>
        </w:rPr>
        <w:t>根据财政部、工业和信息化部关于《政府采购促进中小企业发展管理办法》</w:t>
      </w:r>
      <w:r>
        <w:rPr>
          <w:rFonts w:hint="eastAsia" w:ascii="宋体" w:hAnsi="宋体" w:cs="宋体"/>
          <w:spacing w:val="-3"/>
          <w:sz w:val="24"/>
          <w:szCs w:val="24"/>
          <w:lang w:val="en-US" w:eastAsia="zh-CN"/>
        </w:rPr>
        <w:t>的通知</w:t>
      </w:r>
      <w:r>
        <w:rPr>
          <w:rFonts w:hint="eastAsia" w:ascii="宋体" w:hAnsi="宋体" w:cs="宋体"/>
          <w:spacing w:val="-3"/>
          <w:sz w:val="24"/>
          <w:szCs w:val="24"/>
        </w:rPr>
        <w:t>（财库[2020]46号）和财政部发布的《关于进一步加大政府采购支持中小企业力度的通知》（财库[</w:t>
      </w:r>
      <w:r>
        <w:rPr>
          <w:rFonts w:hint="eastAsia" w:ascii="宋体" w:hAnsi="宋体" w:cs="宋体"/>
          <w:spacing w:val="-3"/>
          <w:sz w:val="24"/>
          <w:szCs w:val="24"/>
          <w:lang w:val="en-US" w:eastAsia="zh-CN"/>
        </w:rPr>
        <w:t>2022</w:t>
      </w:r>
      <w:r>
        <w:rPr>
          <w:rFonts w:hint="eastAsia" w:ascii="宋体" w:hAnsi="宋体" w:cs="宋体"/>
          <w:spacing w:val="-3"/>
          <w:sz w:val="24"/>
          <w:szCs w:val="24"/>
        </w:rPr>
        <w:t>]19号）规定</w:t>
      </w:r>
      <w:r>
        <w:rPr>
          <w:rFonts w:hint="eastAsia" w:ascii="宋体" w:hAnsi="宋体" w:eastAsia="宋体" w:cs="宋体"/>
          <w:snapToGrid w:val="0"/>
          <w:kern w:val="0"/>
          <w:sz w:val="24"/>
          <w:szCs w:val="24"/>
          <w:highlight w:val="none"/>
        </w:rPr>
        <w:t>及采购人的需求，</w:t>
      </w:r>
      <w:r>
        <w:rPr>
          <w:rFonts w:hint="eastAsia" w:ascii="宋体" w:cs="宋体"/>
          <w:b/>
          <w:bCs/>
          <w:snapToGrid w:val="0"/>
          <w:kern w:val="0"/>
          <w:sz w:val="24"/>
          <w:szCs w:val="24"/>
        </w:rPr>
        <w:t>本项目</w:t>
      </w:r>
      <w:r>
        <w:rPr>
          <w:rFonts w:hint="eastAsia" w:ascii="宋体" w:cs="宋体"/>
          <w:b/>
          <w:bCs/>
          <w:snapToGrid w:val="0"/>
          <w:kern w:val="0"/>
          <w:sz w:val="24"/>
          <w:szCs w:val="24"/>
          <w:lang w:val="en-US" w:eastAsia="zh-CN"/>
        </w:rPr>
        <w:t>对小微企业给予20%的价格扣除优惠</w:t>
      </w:r>
      <w:r>
        <w:rPr>
          <w:rFonts w:hint="eastAsia" w:ascii="宋体" w:hAnsi="宋体" w:eastAsia="宋体" w:cs="宋体"/>
          <w:b/>
          <w:bCs/>
          <w:snapToGrid w:val="0"/>
          <w:kern w:val="0"/>
          <w:sz w:val="24"/>
          <w:szCs w:val="24"/>
          <w:highlight w:val="none"/>
        </w:rPr>
        <w:t>。</w:t>
      </w:r>
    </w:p>
    <w:p>
      <w:pPr>
        <w:keepNext w:val="0"/>
        <w:keepLines w:val="0"/>
        <w:pageBreakBefore w:val="0"/>
        <w:numPr>
          <w:ilvl w:val="0"/>
          <w:numId w:val="0"/>
        </w:numPr>
        <w:tabs>
          <w:tab w:val="left" w:pos="0"/>
          <w:tab w:val="left" w:pos="420"/>
        </w:tabs>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lang w:val="en-US" w:eastAsia="zh-CN" w:bidi="ar-SA"/>
        </w:rPr>
        <w:t>（二）</w:t>
      </w:r>
      <w:r>
        <w:rPr>
          <w:rFonts w:hint="eastAsia" w:ascii="宋体" w:hAnsi="宋体" w:eastAsia="宋体" w:cs="宋体"/>
          <w:snapToGrid w:val="0"/>
          <w:kern w:val="0"/>
          <w:sz w:val="24"/>
          <w:szCs w:val="24"/>
          <w:highlight w:val="none"/>
        </w:rPr>
        <w:t xml:space="preserve">根据财政部发布的《关于政府采购支持监狱企业发展有关问题的通知》规定，监狱企业视同小微企业。 </w:t>
      </w:r>
    </w:p>
    <w:p>
      <w:pPr>
        <w:keepNext w:val="0"/>
        <w:keepLines w:val="0"/>
        <w:pageBreakBefore w:val="0"/>
        <w:numPr>
          <w:ilvl w:val="0"/>
          <w:numId w:val="0"/>
        </w:numPr>
        <w:tabs>
          <w:tab w:val="left" w:pos="0"/>
          <w:tab w:val="left" w:pos="420"/>
        </w:tabs>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lang w:val="en-US" w:eastAsia="zh-CN" w:bidi="ar-SA"/>
        </w:rPr>
        <w:t>（三）</w:t>
      </w:r>
      <w:r>
        <w:rPr>
          <w:rFonts w:hint="eastAsia" w:ascii="宋体" w:hAnsi="宋体" w:eastAsia="宋体" w:cs="宋体"/>
          <w:snapToGrid w:val="0"/>
          <w:kern w:val="0"/>
          <w:sz w:val="24"/>
          <w:szCs w:val="24"/>
          <w:highlight w:val="none"/>
        </w:rPr>
        <w:t>根据财政部、民政部、中国残疾人联合会发布的《关于促进残疾人就业政府采购政策的通知》规定，残疾人福利性单位视同小微企业。</w:t>
      </w:r>
    </w:p>
    <w:p>
      <w:pPr>
        <w:keepNext w:val="0"/>
        <w:keepLines w:val="0"/>
        <w:pageBreakBefore w:val="0"/>
        <w:numPr>
          <w:ilvl w:val="0"/>
          <w:numId w:val="0"/>
        </w:numPr>
        <w:tabs>
          <w:tab w:val="left" w:pos="420"/>
        </w:tabs>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lang w:val="en-US" w:eastAsia="zh-CN" w:bidi="ar-SA"/>
        </w:rPr>
        <w:t>（四）</w:t>
      </w:r>
      <w:r>
        <w:rPr>
          <w:rFonts w:hint="eastAsia" w:ascii="宋体" w:hAnsi="宋体" w:eastAsia="宋体" w:cs="宋体"/>
          <w:snapToGrid w:val="0"/>
          <w:kern w:val="0"/>
          <w:sz w:val="24"/>
          <w:szCs w:val="24"/>
          <w:highlight w:val="none"/>
        </w:rPr>
        <w:t>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p>
      <w:pPr>
        <w:keepNext w:val="0"/>
        <w:keepLines w:val="0"/>
        <w:pageBreakBefore w:val="0"/>
        <w:numPr>
          <w:ilvl w:val="0"/>
          <w:numId w:val="0"/>
        </w:numPr>
        <w:tabs>
          <w:tab w:val="left" w:pos="0"/>
          <w:tab w:val="left" w:pos="420"/>
        </w:tabs>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lang w:val="en-US" w:eastAsia="zh-CN" w:bidi="ar-SA"/>
        </w:rPr>
        <w:t>（五）</w:t>
      </w:r>
      <w:r>
        <w:rPr>
          <w:rFonts w:hint="eastAsia" w:ascii="宋体" w:hAnsi="宋体" w:eastAsia="宋体" w:cs="宋体"/>
          <w:snapToGrid w:val="0"/>
          <w:kern w:val="0"/>
          <w:sz w:val="24"/>
          <w:szCs w:val="24"/>
          <w:highlight w:val="none"/>
        </w:rPr>
        <w:t>按照《财政部关于在政府采购活动中查询及使用信用记录有关问题的通知》（财库〔2016〕125号）的要求，根据磋商当日</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资格性检查环节查询的</w:t>
      </w:r>
      <w:r>
        <w:rPr>
          <w:rFonts w:hint="eastAsia" w:ascii="宋体" w:hAnsi="宋体" w:eastAsia="宋体" w:cs="宋体"/>
          <w:snapToGrid w:val="0"/>
          <w:kern w:val="0"/>
          <w:sz w:val="24"/>
          <w:szCs w:val="24"/>
          <w:highlight w:val="none"/>
        </w:rPr>
        <w:t>“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keepNext w:val="0"/>
        <w:keepLines w:val="0"/>
        <w:pageBreakBefore w:val="0"/>
        <w:numPr>
          <w:ilvl w:val="0"/>
          <w:numId w:val="0"/>
        </w:numPr>
        <w:tabs>
          <w:tab w:val="left" w:pos="0"/>
          <w:tab w:val="left" w:pos="420"/>
        </w:tabs>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lang w:val="en-US" w:eastAsia="zh-CN" w:bidi="ar-SA"/>
        </w:rPr>
        <w:t>（六）</w:t>
      </w:r>
      <w:r>
        <w:rPr>
          <w:rFonts w:hint="eastAsia" w:ascii="宋体" w:hAnsi="宋体" w:eastAsia="宋体" w:cs="宋体"/>
          <w:snapToGrid w:val="0"/>
          <w:kern w:val="0"/>
          <w:sz w:val="24"/>
          <w:szCs w:val="24"/>
          <w:highlight w:val="none"/>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审方法。</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供应商资格要求（实质性要求）</w:t>
      </w:r>
    </w:p>
    <w:p>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rPr>
        <w:t>供应商须具备《中华人民共和国政府采购法》第二十二条第一款规定的条件，提供以下材料：</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left="0" w:leftChars="0" w:firstLine="420" w:firstLineChars="175"/>
        <w:jc w:val="left"/>
        <w:textAlignment w:val="auto"/>
        <w:rPr>
          <w:rFonts w:hint="eastAsia" w:ascii="宋体" w:hAnsi="宋体" w:eastAsia="宋体" w:cs="宋体"/>
          <w:snapToGrid w:val="0"/>
          <w:kern w:val="0"/>
          <w:sz w:val="24"/>
          <w:szCs w:val="24"/>
          <w:highlight w:val="none"/>
        </w:rPr>
      </w:pPr>
      <w:r>
        <w:rPr>
          <w:rFonts w:hint="default" w:ascii="宋体" w:hAnsi="宋体" w:eastAsia="宋体" w:cs="宋体"/>
          <w:snapToGrid w:val="0"/>
          <w:kern w:val="0"/>
          <w:sz w:val="24"/>
          <w:szCs w:val="24"/>
          <w:lang w:val="en-US" w:eastAsia="zh-CN" w:bidi="ar-SA"/>
        </w:rPr>
        <w:t>(1)</w:t>
      </w:r>
      <w:r>
        <w:rPr>
          <w:rFonts w:hint="eastAsia" w:ascii="宋体" w:hAnsi="宋体" w:eastAsia="宋体" w:cs="宋体"/>
          <w:snapToGrid w:val="0"/>
          <w:kern w:val="0"/>
          <w:sz w:val="24"/>
          <w:szCs w:val="24"/>
          <w:highlight w:val="none"/>
        </w:rPr>
        <w:t>须具有独立承担民事责任的能力，提供营业执照副本或事业单位法人证书或民办非企业单位登记证书或社会团体法人登记证书或基金会法人登记证书复印件并加盖公章。</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left="0" w:leftChars="0" w:firstLine="420" w:firstLineChars="175"/>
        <w:jc w:val="left"/>
        <w:textAlignment w:val="auto"/>
        <w:rPr>
          <w:rFonts w:hint="eastAsia" w:ascii="宋体" w:hAnsi="宋体" w:eastAsia="宋体" w:cs="宋体"/>
          <w:snapToGrid w:val="0"/>
          <w:kern w:val="0"/>
          <w:sz w:val="24"/>
          <w:szCs w:val="24"/>
          <w:highlight w:val="none"/>
        </w:rPr>
      </w:pPr>
      <w:r>
        <w:rPr>
          <w:rFonts w:hint="default" w:ascii="宋体" w:hAnsi="宋体" w:eastAsia="宋体" w:cs="宋体"/>
          <w:snapToGrid w:val="0"/>
          <w:kern w:val="0"/>
          <w:sz w:val="24"/>
          <w:szCs w:val="24"/>
          <w:lang w:val="en-US" w:eastAsia="zh-CN" w:bidi="ar-SA"/>
        </w:rPr>
        <w:t>(2)</w:t>
      </w:r>
      <w:r>
        <w:rPr>
          <w:rFonts w:hint="eastAsia" w:ascii="宋体" w:hAnsi="宋体" w:eastAsia="宋体" w:cs="宋体"/>
          <w:snapToGrid w:val="0"/>
          <w:kern w:val="0"/>
          <w:sz w:val="24"/>
          <w:szCs w:val="24"/>
          <w:highlight w:val="none"/>
        </w:rPr>
        <w:t>财务状况报告等相关材料：提供2022年度经第三方会计师事务所审计的企业财务报告扫描件（应包括完整的审计报告和财务报表）或提供递交响应文件截止日前近3个月内银行出具的资信证明复印件并加盖公章。</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left="0" w:leftChars="0" w:firstLine="420" w:firstLineChars="175"/>
        <w:jc w:val="left"/>
        <w:textAlignment w:val="auto"/>
        <w:rPr>
          <w:rFonts w:hint="eastAsia" w:ascii="宋体" w:hAnsi="宋体" w:eastAsia="宋体" w:cs="宋体"/>
          <w:snapToGrid w:val="0"/>
          <w:kern w:val="0"/>
          <w:sz w:val="24"/>
          <w:szCs w:val="24"/>
          <w:highlight w:val="none"/>
        </w:rPr>
      </w:pPr>
      <w:r>
        <w:rPr>
          <w:rFonts w:hint="default" w:ascii="宋体" w:hAnsi="宋体" w:eastAsia="宋体" w:cs="宋体"/>
          <w:snapToGrid w:val="0"/>
          <w:kern w:val="0"/>
          <w:sz w:val="24"/>
          <w:szCs w:val="24"/>
          <w:lang w:val="en-US" w:eastAsia="zh-CN" w:bidi="ar-SA"/>
        </w:rPr>
        <w:t>(3)</w:t>
      </w:r>
      <w:r>
        <w:rPr>
          <w:rFonts w:hint="eastAsia" w:ascii="宋体" w:hAnsi="宋体" w:eastAsia="宋体" w:cs="宋体"/>
          <w:snapToGrid w:val="0"/>
          <w:kern w:val="0"/>
          <w:sz w:val="24"/>
          <w:szCs w:val="24"/>
          <w:highlight w:val="none"/>
        </w:rPr>
        <w:t>提供202</w:t>
      </w: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lang w:val="en-US" w:eastAsia="zh-CN"/>
        </w:rPr>
        <w:t>至今</w:t>
      </w:r>
      <w:r>
        <w:rPr>
          <w:rFonts w:hint="eastAsia" w:ascii="宋体" w:hAnsi="宋体" w:eastAsia="宋体" w:cs="宋体"/>
          <w:snapToGrid w:val="0"/>
          <w:kern w:val="0"/>
          <w:sz w:val="24"/>
          <w:szCs w:val="24"/>
          <w:highlight w:val="none"/>
        </w:rPr>
        <w:t>任意1个月的依法缴纳税收和社会保障资金（专用收据或社会保险缴纳清单等）的相关证明材料复印件并加盖公章。依法免税或不需要缴纳社会保障资金的供应商，应提供税务机关出具的依法免税的证明文件或社会保险基金管理部门出具的不需要缴纳社会保障资金的证明文件。纳税零申报供应商应当按照以下方式提供相应证明文件：</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A.加盖受理章后的税务大厅零申报报表；</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B.网络申报截图加盖供应商公章。</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left="0" w:leftChars="0" w:firstLine="420" w:firstLineChars="175"/>
        <w:jc w:val="left"/>
        <w:textAlignment w:val="auto"/>
        <w:rPr>
          <w:rFonts w:hint="eastAsia" w:ascii="宋体" w:hAnsi="宋体" w:eastAsia="宋体" w:cs="宋体"/>
          <w:snapToGrid w:val="0"/>
          <w:kern w:val="0"/>
          <w:sz w:val="24"/>
          <w:szCs w:val="24"/>
          <w:highlight w:val="none"/>
        </w:rPr>
      </w:pPr>
      <w:r>
        <w:rPr>
          <w:rFonts w:hint="default" w:ascii="宋体" w:hAnsi="宋体" w:eastAsia="宋体" w:cs="宋体"/>
          <w:snapToGrid w:val="0"/>
          <w:kern w:val="0"/>
          <w:sz w:val="24"/>
          <w:szCs w:val="24"/>
          <w:lang w:val="en-US" w:eastAsia="zh-CN" w:bidi="ar-SA"/>
        </w:rPr>
        <w:t>(4)</w:t>
      </w:r>
      <w:r>
        <w:rPr>
          <w:rFonts w:hint="eastAsia" w:ascii="宋体" w:hAnsi="宋体" w:eastAsia="宋体" w:cs="宋体"/>
          <w:snapToGrid w:val="0"/>
          <w:kern w:val="0"/>
          <w:sz w:val="24"/>
          <w:szCs w:val="24"/>
          <w:highlight w:val="none"/>
        </w:rPr>
        <w:t>递交响应文件截止日前3年在经营活动中没有重大违法记录的书面声明（距递交响应文件截止日成立不足3年的供应商可提供自成立以来无重大违法记录的书面声明）。</w:t>
      </w:r>
    </w:p>
    <w:p>
      <w:pPr>
        <w:keepNext w:val="0"/>
        <w:keepLines w:val="0"/>
        <w:pageBreakBefore w:val="0"/>
        <w:numPr>
          <w:ilvl w:val="0"/>
          <w:numId w:val="0"/>
        </w:numPr>
        <w:tabs>
          <w:tab w:val="left" w:pos="0"/>
          <w:tab w:val="left" w:pos="420"/>
        </w:tabs>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napToGrid w:val="0"/>
          <w:kern w:val="0"/>
          <w:sz w:val="24"/>
          <w:szCs w:val="24"/>
          <w:highlight w:val="cyan"/>
          <w:lang w:val="en-US" w:eastAsia="zh-CN"/>
        </w:rPr>
      </w:pPr>
      <w:r>
        <w:rPr>
          <w:rFonts w:hint="eastAsia" w:ascii="宋体" w:hAnsi="宋体" w:eastAsia="宋体" w:cs="宋体"/>
          <w:snapToGrid w:val="0"/>
          <w:kern w:val="0"/>
          <w:sz w:val="24"/>
          <w:szCs w:val="24"/>
          <w:highlight w:val="none"/>
        </w:rPr>
        <w:t>注：按照《财政部关于在政府采购活动中查询及使用信用记录有关问题的通知》（财库〔2016〕125号）的要求，根据磋商当日</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资格性检查环节查询的</w:t>
      </w:r>
      <w:r>
        <w:rPr>
          <w:rFonts w:hint="eastAsia" w:ascii="宋体" w:hAnsi="宋体" w:eastAsia="宋体" w:cs="宋体"/>
          <w:snapToGrid w:val="0"/>
          <w:kern w:val="0"/>
          <w:sz w:val="24"/>
          <w:szCs w:val="24"/>
          <w:highlight w:val="none"/>
        </w:rPr>
        <w:t>“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rPr>
        <w:t>供应商须由法定代表人或其授权的委托代理人参加磋商。供应商若为法定代表人参加磋商，须提供加盖公章的法定代表人资格证明书及有效期内的身份证明复印件（如身份证、驾驶证、护照等）；供应商若为被授权的委托代理人参加磋商，须提供加盖公章的法定代表人资格证明书、法定代表人授权委托书（须由法定代表人签字或盖章）和被授权人有效期内的身份证明复印件（如身份证、驾驶证、护照等）（身份证明原件备查）。</w:t>
      </w:r>
    </w:p>
    <w:p>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rPr>
        <w:t>本项目不接受联合体参加磋商，供应商须提供《非联合体磋商声明函》。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获取磋商文件的时间期限、地点、方式及磋商文件售价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获取磋商文件的时间期限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日（9:00—12:00、14:00—17:00，法定节假日除外）。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获取磋商文件的地点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天津市河西区台儿庄路118号海景广场写字楼220室</w:t>
      </w:r>
      <w:r>
        <w:rPr>
          <w:rFonts w:hint="eastAsia" w:ascii="宋体" w:hAnsi="宋体" w:eastAsia="宋体" w:cs="宋体"/>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获取磋商文件的方式</w:t>
      </w:r>
    </w:p>
    <w:p>
      <w:pPr>
        <w:pStyle w:val="7"/>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val="0"/>
          <w:color w:val="auto"/>
          <w:kern w:val="0"/>
          <w:sz w:val="24"/>
          <w:szCs w:val="24"/>
          <w:highlight w:val="none"/>
          <w:lang w:val="en-US" w:eastAsia="zh-CN" w:bidi="ar-SA"/>
        </w:rPr>
        <w:t>请在规定时间内到</w:t>
      </w:r>
      <w:r>
        <w:rPr>
          <w:rFonts w:hint="eastAsia" w:ascii="宋体" w:hAnsi="宋体" w:eastAsia="宋体" w:cs="宋体"/>
          <w:sz w:val="24"/>
          <w:szCs w:val="24"/>
          <w:lang w:eastAsia="zh-CN"/>
        </w:rPr>
        <w:t>天津市河西区台儿庄路118号海景广场写字楼220室</w:t>
      </w:r>
      <w:r>
        <w:rPr>
          <w:rFonts w:hint="eastAsia" w:ascii="宋体" w:hAnsi="宋体" w:eastAsia="宋体" w:cs="宋体"/>
          <w:snapToGrid w:val="0"/>
          <w:color w:val="auto"/>
          <w:kern w:val="0"/>
          <w:sz w:val="24"/>
          <w:szCs w:val="24"/>
          <w:highlight w:val="none"/>
          <w:lang w:val="en-US" w:eastAsia="zh-CN" w:bidi="ar-SA"/>
        </w:rPr>
        <w:t>现场获取磋商文件。（请携带营业执照或相关证书复印件用以核对登记信息。）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磋商文件售价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微软雅黑" w:hAnsi="微软雅黑" w:eastAsia="微软雅黑" w:cs="微软雅黑"/>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w:t>
      </w:r>
      <w:r>
        <w:rPr>
          <w:rFonts w:hint="eastAsia" w:ascii="宋体" w:hAnsi="宋体" w:eastAsia="宋体" w:cs="宋体"/>
          <w:sz w:val="24"/>
          <w:szCs w:val="24"/>
        </w:rPr>
        <w:t>元/本，文件一经售出，概不退费。</w:t>
      </w:r>
    </w:p>
    <w:p>
      <w:pPr>
        <w:keepNext w:val="0"/>
        <w:keepLines w:val="0"/>
        <w:pageBreakBefore w:val="0"/>
        <w:numPr>
          <w:ilvl w:val="0"/>
          <w:numId w:val="2"/>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磋商文件获取后如放弃磋商，请将《放弃磋商函》送达我司，未及时递交《放弃磋商函》所产生的一切后果，由供应商承担。</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提交响应文件截止时间及提交响应文件地点</w:t>
      </w:r>
    </w:p>
    <w:p>
      <w:pPr>
        <w:keepNext w:val="0"/>
        <w:keepLines w:val="0"/>
        <w:pageBreakBefore w:val="0"/>
        <w:numPr>
          <w:ilvl w:val="0"/>
          <w:numId w:val="3"/>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提交响应文件截止时间</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日上午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pPr>
        <w:keepNext w:val="0"/>
        <w:keepLines w:val="0"/>
        <w:pageBreakBefore w:val="0"/>
        <w:numPr>
          <w:ilvl w:val="0"/>
          <w:numId w:val="3"/>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提交响应文件地点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天津市河西区台儿庄路118号海景广场写字楼220室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天津中研建设工程咨询有限公司</w:t>
      </w:r>
      <w:r>
        <w:rPr>
          <w:rFonts w:hint="eastAsia" w:ascii="宋体" w:hAnsi="宋体" w:eastAsia="宋体" w:cs="宋体"/>
          <w:color w:val="auto"/>
          <w:sz w:val="24"/>
          <w:szCs w:val="24"/>
          <w:highlight w:val="none"/>
          <w:lang w:val="en-US" w:eastAsia="zh-CN"/>
        </w:rPr>
        <w:t>第一会议室</w:t>
      </w:r>
      <w:r>
        <w:rPr>
          <w:rFonts w:hint="eastAsia" w:ascii="宋体" w:hAnsi="宋体" w:eastAsia="宋体" w:cs="宋体"/>
          <w:color w:val="auto"/>
          <w:sz w:val="24"/>
          <w:szCs w:val="24"/>
          <w:highlight w:val="none"/>
        </w:rPr>
        <w:t>）。</w:t>
      </w:r>
    </w:p>
    <w:p>
      <w:pPr>
        <w:keepNext w:val="0"/>
        <w:keepLines w:val="0"/>
        <w:pageBreakBefore w:val="0"/>
        <w:numPr>
          <w:ilvl w:val="0"/>
          <w:numId w:val="3"/>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提交方式</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供应商须在提交响应文件截止时间前，将满足磋商文件要求的纸质版响应文件（详见第三部分磋商须知及第五部分响应文件格式）递交到指定地点。</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响应文件开启时间及地点</w:t>
      </w:r>
    </w:p>
    <w:p>
      <w:pPr>
        <w:keepNext w:val="0"/>
        <w:keepLines w:val="0"/>
        <w:pageBreakBefore w:val="0"/>
        <w:numPr>
          <w:ilvl w:val="0"/>
          <w:numId w:val="4"/>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响应文件开启时间：202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日上午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pPr>
        <w:keepNext w:val="0"/>
        <w:keepLines w:val="0"/>
        <w:pageBreakBefore w:val="0"/>
        <w:numPr>
          <w:ilvl w:val="0"/>
          <w:numId w:val="4"/>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响应文件开启地点：</w:t>
      </w:r>
      <w:r>
        <w:rPr>
          <w:rFonts w:hint="eastAsia" w:ascii="宋体" w:hAnsi="宋体" w:eastAsia="宋体" w:cs="宋体"/>
          <w:sz w:val="24"/>
          <w:szCs w:val="24"/>
          <w:lang w:eastAsia="zh-CN"/>
        </w:rPr>
        <w:t>天津市河西区台儿庄路118号海景广场写字楼220室</w:t>
      </w:r>
      <w:r>
        <w:rPr>
          <w:rFonts w:hint="eastAsia" w:ascii="宋体" w:hAnsi="宋体" w:eastAsia="宋体" w:cs="宋体"/>
          <w:sz w:val="24"/>
          <w:szCs w:val="24"/>
        </w:rPr>
        <w:t>（</w:t>
      </w:r>
      <w:r>
        <w:rPr>
          <w:rFonts w:hint="eastAsia" w:ascii="宋体" w:hAnsi="宋体" w:eastAsia="宋体" w:cs="宋体"/>
          <w:sz w:val="24"/>
          <w:szCs w:val="24"/>
          <w:lang w:eastAsia="zh-CN"/>
        </w:rPr>
        <w:t>天津中研建设工程咨询有限公司</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会议室</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采购代理机构项目联系人及联系方式</w:t>
      </w:r>
    </w:p>
    <w:p>
      <w:pPr>
        <w:keepNext w:val="0"/>
        <w:keepLines w:val="0"/>
        <w:pageBreakBefore w:val="0"/>
        <w:widowControl/>
        <w:numPr>
          <w:ilvl w:val="0"/>
          <w:numId w:val="5"/>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温顺月</w:t>
      </w:r>
    </w:p>
    <w:p>
      <w:pPr>
        <w:keepNext w:val="0"/>
        <w:keepLines w:val="0"/>
        <w:pageBreakBefore w:val="0"/>
        <w:numPr>
          <w:ilvl w:val="0"/>
          <w:numId w:val="5"/>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022-28227838</w:t>
      </w:r>
      <w:r>
        <w:rPr>
          <w:rFonts w:hint="eastAsia" w:ascii="宋体" w:hAnsi="宋体" w:eastAsia="宋体" w:cs="宋体"/>
          <w:sz w:val="24"/>
          <w:szCs w:val="24"/>
        </w:rPr>
        <w:t xml:space="preserve"> </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采购人的名称、地址和联系方式</w:t>
      </w:r>
    </w:p>
    <w:p>
      <w:pPr>
        <w:keepNext w:val="0"/>
        <w:keepLines w:val="0"/>
        <w:pageBreakBefore w:val="0"/>
        <w:widowControl/>
        <w:numPr>
          <w:ilvl w:val="0"/>
          <w:numId w:val="6"/>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采购人名称：</w:t>
      </w:r>
      <w:r>
        <w:rPr>
          <w:rFonts w:hint="eastAsia" w:ascii="宋体" w:hAnsi="宋体" w:eastAsia="宋体" w:cs="宋体"/>
          <w:sz w:val="24"/>
          <w:szCs w:val="24"/>
          <w:lang w:eastAsia="zh-CN"/>
        </w:rPr>
        <w:t>天津市滨海新区公安局天津港分局</w:t>
      </w:r>
    </w:p>
    <w:p>
      <w:pPr>
        <w:keepNext w:val="0"/>
        <w:keepLines w:val="0"/>
        <w:pageBreakBefore w:val="0"/>
        <w:widowControl/>
        <w:numPr>
          <w:ilvl w:val="0"/>
          <w:numId w:val="6"/>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采购人地</w:t>
      </w:r>
      <w:r>
        <w:rPr>
          <w:rFonts w:hint="eastAsia" w:ascii="宋体" w:hAnsi="宋体" w:eastAsia="宋体" w:cs="宋体"/>
          <w:kern w:val="0"/>
          <w:sz w:val="24"/>
          <w:szCs w:val="24"/>
        </w:rPr>
        <w:t>址</w:t>
      </w:r>
      <w:r>
        <w:rPr>
          <w:rFonts w:hint="eastAsia" w:ascii="宋体" w:hAnsi="宋体" w:eastAsia="宋体" w:cs="宋体"/>
          <w:sz w:val="24"/>
          <w:szCs w:val="24"/>
          <w:lang w:eastAsia="zh-CN"/>
        </w:rPr>
        <w:t>：天津经济技术开发区第二大街59号</w:t>
      </w:r>
    </w:p>
    <w:p>
      <w:pPr>
        <w:keepNext w:val="0"/>
        <w:keepLines w:val="0"/>
        <w:pageBreakBefore w:val="0"/>
        <w:widowControl/>
        <w:numPr>
          <w:ilvl w:val="0"/>
          <w:numId w:val="6"/>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采购人联系人</w:t>
      </w:r>
      <w:r>
        <w:rPr>
          <w:rFonts w:hint="eastAsia" w:ascii="宋体" w:hAnsi="宋体" w:eastAsia="宋体" w:cs="宋体"/>
          <w:sz w:val="24"/>
          <w:szCs w:val="24"/>
          <w:lang w:eastAsia="zh-CN"/>
        </w:rPr>
        <w:t>：张老师</w:t>
      </w:r>
    </w:p>
    <w:p>
      <w:pPr>
        <w:keepNext w:val="0"/>
        <w:keepLines w:val="0"/>
        <w:pageBreakBefore w:val="0"/>
        <w:numPr>
          <w:ilvl w:val="0"/>
          <w:numId w:val="6"/>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联系电话：022-25701213</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采购代理机构的名称、地址、联系方式及开户信息</w:t>
      </w:r>
    </w:p>
    <w:p>
      <w:pPr>
        <w:keepNext w:val="0"/>
        <w:keepLines w:val="0"/>
        <w:pageBreakBefore w:val="0"/>
        <w:numPr>
          <w:ilvl w:val="0"/>
          <w:numId w:val="7"/>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天津中研建设工程咨询有限公司</w:t>
      </w:r>
    </w:p>
    <w:p>
      <w:pPr>
        <w:keepNext w:val="0"/>
        <w:keepLines w:val="0"/>
        <w:pageBreakBefore w:val="0"/>
        <w:numPr>
          <w:ilvl w:val="0"/>
          <w:numId w:val="7"/>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采购代理机构地址：</w:t>
      </w:r>
      <w:r>
        <w:rPr>
          <w:rFonts w:hint="eastAsia" w:ascii="宋体" w:hAnsi="宋体" w:eastAsia="宋体" w:cs="宋体"/>
          <w:sz w:val="24"/>
          <w:szCs w:val="24"/>
          <w:lang w:eastAsia="zh-CN"/>
        </w:rPr>
        <w:t>天津市河西区台儿庄路118号海景广场写字楼220室</w:t>
      </w:r>
    </w:p>
    <w:p>
      <w:pPr>
        <w:keepNext w:val="0"/>
        <w:keepLines w:val="0"/>
        <w:pageBreakBefore w:val="0"/>
        <w:numPr>
          <w:ilvl w:val="0"/>
          <w:numId w:val="7"/>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采购代理机构邮政编码、电子邮箱、联系方式</w:t>
      </w:r>
    </w:p>
    <w:p>
      <w:pPr>
        <w:keepNext w:val="0"/>
        <w:keepLines w:val="0"/>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邮政编码：300</w:t>
      </w:r>
      <w:r>
        <w:rPr>
          <w:rFonts w:hint="eastAsia" w:ascii="宋体" w:hAnsi="宋体" w:eastAsia="宋体" w:cs="宋体"/>
          <w:sz w:val="24"/>
          <w:szCs w:val="24"/>
          <w:lang w:val="en-US" w:eastAsia="zh-CN"/>
        </w:rPr>
        <w:t>202</w:t>
      </w:r>
    </w:p>
    <w:p>
      <w:pPr>
        <w:keepNext w:val="0"/>
        <w:keepLines w:val="0"/>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lang w:eastAsia="zh-CN"/>
        </w:rPr>
        <w:t>tianjinzhongyan</w:t>
      </w:r>
      <w:r>
        <w:rPr>
          <w:rFonts w:hint="eastAsia" w:ascii="宋体" w:hAnsi="宋体" w:eastAsia="宋体" w:cs="宋体"/>
          <w:sz w:val="24"/>
          <w:szCs w:val="24"/>
          <w:lang w:val="en-US" w:eastAsia="zh-CN"/>
        </w:rPr>
        <w:t>zb1</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63</w:t>
      </w:r>
      <w:r>
        <w:rPr>
          <w:rFonts w:hint="eastAsia" w:ascii="宋体" w:hAnsi="宋体" w:eastAsia="宋体" w:cs="宋体"/>
          <w:sz w:val="24"/>
          <w:szCs w:val="24"/>
          <w:lang w:eastAsia="zh-CN"/>
        </w:rPr>
        <w:t>.com</w:t>
      </w:r>
    </w:p>
    <w:p>
      <w:pPr>
        <w:keepNext w:val="0"/>
        <w:keepLines w:val="0"/>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对外办公时间：工作日9：00-12：00，14：00-17：00</w:t>
      </w:r>
    </w:p>
    <w:p>
      <w:pPr>
        <w:keepNext w:val="0"/>
        <w:keepLines w:val="0"/>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服务热线：</w:t>
      </w:r>
      <w:r>
        <w:rPr>
          <w:rFonts w:hint="eastAsia" w:ascii="宋体" w:hAnsi="宋体" w:eastAsia="宋体" w:cs="宋体"/>
          <w:sz w:val="24"/>
          <w:szCs w:val="24"/>
          <w:lang w:val="en-US" w:eastAsia="zh-CN"/>
        </w:rPr>
        <w:t>022-28227838</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（四）采购代理机构开户信息</w:t>
      </w:r>
    </w:p>
    <w:p>
      <w:pPr>
        <w:keepNext w:val="0"/>
        <w:keepLines w:val="0"/>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单位名称：</w:t>
      </w:r>
      <w:r>
        <w:rPr>
          <w:rFonts w:hint="eastAsia" w:ascii="宋体" w:hAnsi="宋体" w:eastAsia="宋体" w:cs="宋体"/>
          <w:sz w:val="24"/>
          <w:szCs w:val="24"/>
          <w:lang w:eastAsia="zh-CN"/>
        </w:rPr>
        <w:t>天津中研建设工程咨询有限公司</w:t>
      </w:r>
    </w:p>
    <w:p>
      <w:pPr>
        <w:keepNext w:val="0"/>
        <w:keepLines w:val="0"/>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napToGrid w:val="0"/>
          <w:kern w:val="0"/>
          <w:sz w:val="24"/>
          <w:szCs w:val="24"/>
          <w:highlight w:val="none"/>
          <w:lang w:val="en-US" w:eastAsia="zh-CN"/>
        </w:rPr>
        <w:t>开户银行：上海浦东发展银行股份有限公司天津浦悦支行；</w:t>
      </w:r>
    </w:p>
    <w:p>
      <w:pPr>
        <w:keepNext w:val="0"/>
        <w:keepLines w:val="0"/>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napToGrid w:val="0"/>
          <w:kern w:val="0"/>
          <w:sz w:val="24"/>
          <w:szCs w:val="24"/>
          <w:highlight w:val="none"/>
          <w:lang w:val="en-US" w:eastAsia="zh-CN"/>
        </w:rPr>
        <w:t>银行账号：77100078801800000461</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质疑方式</w:t>
      </w:r>
    </w:p>
    <w:p>
      <w:pPr>
        <w:keepNext w:val="0"/>
        <w:keepLines w:val="0"/>
        <w:pageBreakBefore w:val="0"/>
        <w:numPr>
          <w:ilvl w:val="0"/>
          <w:numId w:val="10"/>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供应商认为磋商文件或竞争性磋商公告使自己的合法权益受到损害的，可以在获取磋商文件之日或竞争性磋商公告期限届满之日起7个工作日内，以书面形式向采购人和</w:t>
      </w:r>
      <w:r>
        <w:rPr>
          <w:rFonts w:hint="eastAsia" w:ascii="宋体" w:hAnsi="宋体" w:eastAsia="宋体" w:cs="宋体"/>
          <w:sz w:val="24"/>
          <w:szCs w:val="24"/>
          <w:lang w:eastAsia="zh-CN"/>
        </w:rPr>
        <w:t>天津中研建设工程咨询有限公司</w:t>
      </w:r>
      <w:r>
        <w:rPr>
          <w:rFonts w:hint="eastAsia" w:ascii="宋体" w:hAnsi="宋体" w:eastAsia="宋体" w:cs="宋体"/>
          <w:sz w:val="24"/>
          <w:szCs w:val="24"/>
        </w:rPr>
        <w:t>提出质疑，逾期不予受理。供应商须在法定质疑期内一次性提出针对同一采购程序环节的质疑。</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eastAsia="zh-CN"/>
        </w:rPr>
        <w:t>代理机构</w:t>
      </w:r>
      <w:r>
        <w:rPr>
          <w:rFonts w:hint="eastAsia" w:ascii="宋体" w:hAnsi="宋体" w:eastAsia="宋体" w:cs="宋体"/>
          <w:sz w:val="24"/>
          <w:szCs w:val="24"/>
        </w:rPr>
        <w:t>质疑受理：</w:t>
      </w:r>
    </w:p>
    <w:p>
      <w:pPr>
        <w:keepNext w:val="0"/>
        <w:keepLines w:val="0"/>
        <w:pageBreakBefore w:val="0"/>
        <w:numPr>
          <w:ilvl w:val="0"/>
          <w:numId w:val="11"/>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王工</w:t>
      </w:r>
    </w:p>
    <w:p>
      <w:pPr>
        <w:keepNext w:val="0"/>
        <w:keepLines w:val="0"/>
        <w:pageBreakBefore w:val="0"/>
        <w:numPr>
          <w:ilvl w:val="0"/>
          <w:numId w:val="11"/>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eastAsia="zh-CN"/>
        </w:rPr>
        <w:t>天津市河西区台儿庄路118号海景广场写字楼220室</w:t>
      </w:r>
      <w:r>
        <w:rPr>
          <w:rFonts w:hint="eastAsia" w:ascii="宋体" w:hAnsi="宋体" w:eastAsia="宋体" w:cs="宋体"/>
          <w:sz w:val="24"/>
          <w:szCs w:val="24"/>
        </w:rPr>
        <w:t xml:space="preserve"> </w:t>
      </w:r>
    </w:p>
    <w:p>
      <w:pPr>
        <w:keepNext w:val="0"/>
        <w:keepLines w:val="0"/>
        <w:pageBreakBefore w:val="0"/>
        <w:numPr>
          <w:ilvl w:val="0"/>
          <w:numId w:val="11"/>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022-28227838</w:t>
      </w:r>
    </w:p>
    <w:p>
      <w:pPr>
        <w:keepNext w:val="0"/>
        <w:keepLines w:val="0"/>
        <w:pageBreakBefore w:val="0"/>
        <w:numPr>
          <w:ilvl w:val="0"/>
          <w:numId w:val="10"/>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供应商对质疑答复不满意的，或者采购人、</w:t>
      </w:r>
      <w:r>
        <w:rPr>
          <w:rFonts w:hint="eastAsia" w:ascii="宋体" w:hAnsi="宋体" w:eastAsia="宋体" w:cs="宋体"/>
          <w:sz w:val="24"/>
          <w:szCs w:val="24"/>
          <w:lang w:eastAsia="zh-CN"/>
        </w:rPr>
        <w:t>天津中研建设工程咨询有限公司</w:t>
      </w:r>
      <w:r>
        <w:rPr>
          <w:rFonts w:hint="eastAsia" w:ascii="宋体" w:hAnsi="宋体" w:eastAsia="宋体" w:cs="宋体"/>
          <w:sz w:val="24"/>
          <w:szCs w:val="24"/>
        </w:rPr>
        <w:t>未在规定期限内作出答复的，供应商可以在质疑答复期满后15个工作日内，向采购人同级财政部门提出投诉，逾期不予受理。</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公告期限</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竞争性磋商公告的公告期限为3个工作日。</w:t>
      </w:r>
    </w:p>
    <w:p>
      <w:pPr>
        <w:keepNext w:val="0"/>
        <w:keepLines w:val="0"/>
        <w:pageBreakBefore w:val="0"/>
        <w:kinsoku/>
        <w:wordWrap/>
        <w:overflowPunct/>
        <w:topLinePunct w:val="0"/>
        <w:autoSpaceDE/>
        <w:autoSpaceDN/>
        <w:bidi w:val="0"/>
        <w:snapToGrid/>
        <w:spacing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天津中研建设工程咨询有限公司</w:t>
      </w:r>
    </w:p>
    <w:p>
      <w:pPr>
        <w:keepNext w:val="0"/>
        <w:keepLines w:val="0"/>
        <w:pageBreakBefore w:val="0"/>
        <w:kinsoku/>
        <w:wordWrap/>
        <w:overflowPunct/>
        <w:topLinePunct w:val="0"/>
        <w:autoSpaceDE/>
        <w:autoSpaceDN/>
        <w:bidi w:val="0"/>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4"/>
        <w:numPr>
          <w:ilvl w:val="0"/>
          <w:numId w:val="12"/>
        </w:numPr>
        <w:bidi w:val="0"/>
        <w:jc w:val="center"/>
        <w:outlineLvl w:val="0"/>
        <w:rPr>
          <w:rFonts w:hint="eastAsia" w:ascii="宋体" w:hAnsi="宋体" w:eastAsia="宋体" w:cs="宋体"/>
          <w:lang w:val="en-US" w:eastAsia="zh-CN"/>
        </w:rPr>
      </w:pPr>
      <w:r>
        <w:rPr>
          <w:rFonts w:hint="eastAsia" w:ascii="宋体" w:hAnsi="宋体" w:eastAsia="宋体" w:cs="宋体"/>
          <w:lang w:val="en-US" w:eastAsia="zh-CN"/>
        </w:rPr>
        <w:t xml:space="preserve"> </w:t>
      </w:r>
      <w:bookmarkStart w:id="8" w:name="_Toc21017"/>
      <w:r>
        <w:rPr>
          <w:rFonts w:hint="eastAsia" w:ascii="宋体" w:hAnsi="宋体" w:eastAsia="宋体" w:cs="宋体"/>
          <w:lang w:val="en-US" w:eastAsia="zh-CN"/>
        </w:rPr>
        <w:t>磋商项目要求</w:t>
      </w:r>
      <w:bookmarkEnd w:id="8"/>
    </w:p>
    <w:p>
      <w:pPr>
        <w:keepNext w:val="0"/>
        <w:keepLines w:val="0"/>
        <w:pageBreakBefore w:val="0"/>
        <w:widowControl w:val="0"/>
        <w:tabs>
          <w:tab w:val="left" w:pos="21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本项目就</w:t>
      </w:r>
      <w:r>
        <w:rPr>
          <w:rFonts w:hint="eastAsia" w:ascii="宋体" w:hAnsi="宋体" w:eastAsia="宋体" w:cs="宋体"/>
          <w:sz w:val="24"/>
          <w:szCs w:val="24"/>
          <w:u w:val="single"/>
          <w:lang w:eastAsia="zh-CN"/>
        </w:rPr>
        <w:t>巡警支队无人机采购项目</w:t>
      </w:r>
      <w:r>
        <w:rPr>
          <w:rFonts w:hint="eastAsia" w:ascii="宋体" w:hAnsi="宋体" w:eastAsia="宋体" w:cs="宋体"/>
          <w:sz w:val="24"/>
          <w:szCs w:val="24"/>
        </w:rPr>
        <w:t>进行竞争性磋商，凡符合《中华人民共和国政府采购法》规定的供应商，均可参加磋商。本部分内容若与其他部分有不同之处，以本部分内容为准。</w:t>
      </w:r>
    </w:p>
    <w:p>
      <w:pPr>
        <w:pStyle w:val="24"/>
        <w:keepNext w:val="0"/>
        <w:keepLines w:val="0"/>
        <w:pageBreakBefore w:val="0"/>
        <w:widowControl w:val="0"/>
        <w:numPr>
          <w:ilvl w:val="0"/>
          <w:numId w:val="1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项目内容</w:t>
      </w:r>
    </w:p>
    <w:p>
      <w:pPr>
        <w:pStyle w:val="24"/>
        <w:keepNext w:val="0"/>
        <w:keepLines w:val="0"/>
        <w:pageBreakBefore w:val="0"/>
        <w:widowControl w:val="0"/>
        <w:numPr>
          <w:ilvl w:val="0"/>
          <w:numId w:val="0"/>
        </w:numPr>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highlight w:val="none"/>
          <w:lang w:val="en-US" w:eastAsia="zh-CN"/>
        </w:rPr>
        <w:t>本项目为</w:t>
      </w:r>
      <w:r>
        <w:rPr>
          <w:rFonts w:hint="eastAsia" w:ascii="宋体" w:hAnsi="宋体" w:eastAsia="宋体" w:cs="宋体"/>
          <w:color w:val="auto"/>
          <w:sz w:val="24"/>
          <w:szCs w:val="24"/>
          <w:highlight w:val="none"/>
          <w:lang w:eastAsia="zh-CN"/>
        </w:rPr>
        <w:t>巡警支队无人机采购项目。具体内容详见项目需求书。</w:t>
      </w:r>
    </w:p>
    <w:p>
      <w:pPr>
        <w:pStyle w:val="24"/>
        <w:keepNext w:val="0"/>
        <w:keepLines w:val="0"/>
        <w:pageBreakBefore w:val="0"/>
        <w:widowControl w:val="0"/>
        <w:numPr>
          <w:ilvl w:val="0"/>
          <w:numId w:val="1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★商务要求</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报价</w:t>
      </w:r>
      <w:r>
        <w:rPr>
          <w:rFonts w:hint="eastAsia" w:ascii="宋体" w:hAnsi="宋体" w:eastAsia="宋体" w:cs="宋体"/>
          <w:sz w:val="24"/>
          <w:szCs w:val="24"/>
        </w:rPr>
        <w:t>要求</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磋商</w:t>
      </w:r>
      <w:r>
        <w:rPr>
          <w:rFonts w:hint="eastAsia" w:ascii="宋体" w:hAnsi="宋体" w:eastAsia="宋体" w:cs="宋体"/>
          <w:kern w:val="0"/>
          <w:sz w:val="24"/>
          <w:szCs w:val="24"/>
        </w:rPr>
        <w:t>报价以人民币填列。</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供应商的报价应包括：</w:t>
      </w:r>
      <w:r>
        <w:rPr>
          <w:rFonts w:hint="eastAsia" w:ascii="宋体" w:hAnsi="宋体" w:eastAsia="宋体" w:cs="宋体"/>
          <w:kern w:val="0"/>
          <w:sz w:val="24"/>
          <w:szCs w:val="24"/>
          <w:highlight w:val="none"/>
          <w:lang w:val="zh-CN"/>
        </w:rPr>
        <w:t>产品和附属装置费</w:t>
      </w:r>
      <w:r>
        <w:rPr>
          <w:rFonts w:hint="eastAsia" w:ascii="宋体" w:hAnsi="宋体" w:cs="宋体"/>
          <w:spacing w:val="-3"/>
          <w:sz w:val="24"/>
          <w:szCs w:val="24"/>
        </w:rPr>
        <w:t>、检测费、包装费、运输费用、装卸费用、管理费、人员费、服务费、利润及税金等</w:t>
      </w:r>
      <w:r>
        <w:rPr>
          <w:rFonts w:hint="eastAsia" w:ascii="宋体" w:hAnsi="宋体" w:eastAsia="宋体" w:cs="宋体"/>
          <w:kern w:val="0"/>
          <w:sz w:val="24"/>
          <w:szCs w:val="24"/>
          <w:highlight w:val="none"/>
          <w:lang w:val="zh-CN"/>
        </w:rPr>
        <w:t>为完成磋商文件规定全部任务所需的一切应有费用。磋商供应商所报价格为最优惠总价格。</w:t>
      </w:r>
    </w:p>
    <w:p>
      <w:pPr>
        <w:pStyle w:val="25"/>
        <w:keepNext w:val="0"/>
        <w:keepLines w:val="0"/>
        <w:pageBreakBefore w:val="0"/>
        <w:widowControl w:val="0"/>
        <w:numPr>
          <w:ilvl w:val="0"/>
          <w:numId w:val="15"/>
        </w:numPr>
        <w:kinsoku/>
        <w:wordWrap/>
        <w:overflowPunct/>
        <w:topLinePunct w:val="0"/>
        <w:bidi w:val="0"/>
        <w:snapToGrid/>
        <w:ind w:left="0" w:leftChars="0" w:firstLine="480" w:firstLineChars="200"/>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供应商应根据本项目磋商文件要求，结合企业自身情况及市场竞争情况自主报价，一旦供应商递交响应文件，将被视为已充分了解本项目需求及相关风险，其报价已包含为完成本项目所需的全部费用。合同实施过程中，不接受任何因供应商原因引起的</w:t>
      </w:r>
      <w:r>
        <w:rPr>
          <w:rFonts w:hint="eastAsia" w:ascii="宋体" w:hAnsi="宋体" w:eastAsia="宋体" w:cs="宋体"/>
          <w:kern w:val="0"/>
          <w:sz w:val="24"/>
          <w:szCs w:val="24"/>
          <w:lang w:val="en-US" w:eastAsia="zh-CN"/>
        </w:rPr>
        <w:t>交货</w:t>
      </w:r>
      <w:r>
        <w:rPr>
          <w:rFonts w:hint="eastAsia" w:ascii="宋体" w:hAnsi="宋体" w:eastAsia="宋体" w:cs="宋体"/>
          <w:kern w:val="0"/>
          <w:sz w:val="24"/>
          <w:szCs w:val="24"/>
          <w:lang w:val="en-US"/>
        </w:rPr>
        <w:t>期变更或费用增加。</w:t>
      </w:r>
    </w:p>
    <w:p>
      <w:pPr>
        <w:pStyle w:val="25"/>
        <w:keepNext w:val="0"/>
        <w:keepLines w:val="0"/>
        <w:pageBreakBefore w:val="0"/>
        <w:widowControl w:val="0"/>
        <w:numPr>
          <w:ilvl w:val="0"/>
          <w:numId w:val="15"/>
        </w:numPr>
        <w:kinsoku/>
        <w:wordWrap/>
        <w:overflowPunct/>
        <w:topLinePunct w:val="0"/>
        <w:bidi w:val="0"/>
        <w:snapToGrid/>
        <w:ind w:left="0" w:leftChars="0"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kern w:val="0"/>
          <w:sz w:val="24"/>
          <w:szCs w:val="24"/>
          <w:highlight w:val="none"/>
          <w:lang w:val="en-US"/>
        </w:rPr>
        <w:t>供应商的磋商总价报价超过采购预算的，则磋商无效</w:t>
      </w:r>
      <w:r>
        <w:rPr>
          <w:rFonts w:hint="eastAsia" w:ascii="宋体" w:hAnsi="宋体" w:eastAsia="宋体" w:cs="宋体"/>
          <w:color w:val="auto"/>
          <w:kern w:val="0"/>
          <w:sz w:val="24"/>
          <w:szCs w:val="24"/>
          <w:highlight w:val="none"/>
          <w:lang w:val="en-US"/>
        </w:rPr>
        <w:t>。</w:t>
      </w:r>
    </w:p>
    <w:p>
      <w:pPr>
        <w:pStyle w:val="25"/>
        <w:keepNext w:val="0"/>
        <w:keepLines w:val="0"/>
        <w:pageBreakBefore w:val="0"/>
        <w:widowControl w:val="0"/>
        <w:numPr>
          <w:ilvl w:val="0"/>
          <w:numId w:val="15"/>
        </w:numPr>
        <w:kinsoku/>
        <w:wordWrap/>
        <w:overflowPunct/>
        <w:topLinePunct w:val="0"/>
        <w:bidi w:val="0"/>
        <w:snapToGrid/>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rPr>
        <w:t>验收涉及相关费用由成交供应商负责。</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交货要求</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cs="宋体"/>
          <w:bCs/>
          <w:snapToGrid w:val="0"/>
          <w:color w:val="auto"/>
          <w:kern w:val="0"/>
          <w:sz w:val="24"/>
          <w:szCs w:val="24"/>
        </w:rPr>
      </w:pPr>
      <w:r>
        <w:rPr>
          <w:rFonts w:hint="eastAsia" w:ascii="宋体" w:cs="宋体"/>
          <w:bCs/>
          <w:snapToGrid w:val="0"/>
          <w:color w:val="auto"/>
          <w:kern w:val="0"/>
          <w:sz w:val="24"/>
          <w:szCs w:val="24"/>
        </w:rPr>
        <w:t>交货时间：</w:t>
      </w:r>
      <w:r>
        <w:rPr>
          <w:rFonts w:hint="eastAsia" w:ascii="宋体" w:cs="宋体"/>
          <w:bCs/>
          <w:snapToGrid w:val="0"/>
          <w:color w:val="auto"/>
          <w:kern w:val="0"/>
          <w:sz w:val="24"/>
          <w:szCs w:val="24"/>
          <w:lang w:val="en-US" w:eastAsia="zh-CN"/>
        </w:rPr>
        <w:t>自合同签订之日起10个工作日内到货。</w:t>
      </w:r>
      <w:r>
        <w:rPr>
          <w:rFonts w:hint="eastAsia" w:ascii="宋体" w:hAnsi="宋体" w:cs="宋体"/>
          <w:spacing w:val="-3"/>
          <w:sz w:val="24"/>
          <w:szCs w:val="24"/>
          <w:lang w:val="zh-CN"/>
        </w:rPr>
        <w:t>（特殊情况以合同为准）</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cs="宋体"/>
          <w:bCs/>
          <w:snapToGrid w:val="0"/>
          <w:color w:val="auto"/>
          <w:kern w:val="0"/>
          <w:sz w:val="24"/>
          <w:szCs w:val="24"/>
        </w:rPr>
      </w:pPr>
      <w:r>
        <w:rPr>
          <w:rFonts w:hint="eastAsia" w:ascii="宋体" w:hAnsi="Times New Roman" w:eastAsia="宋体" w:cs="宋体"/>
          <w:bCs/>
          <w:snapToGrid w:val="0"/>
          <w:color w:val="auto"/>
          <w:kern w:val="0"/>
          <w:sz w:val="24"/>
          <w:szCs w:val="24"/>
        </w:rPr>
        <w:t>交货地点：</w:t>
      </w:r>
      <w:r>
        <w:rPr>
          <w:rFonts w:hint="eastAsia" w:ascii="宋体" w:hAnsi="Times New Roman" w:eastAsia="宋体" w:cs="宋体"/>
          <w:bCs/>
          <w:snapToGrid w:val="0"/>
          <w:color w:val="auto"/>
          <w:kern w:val="0"/>
          <w:sz w:val="24"/>
          <w:szCs w:val="24"/>
          <w:lang w:val="en-US" w:eastAsia="zh-CN"/>
        </w:rPr>
        <w:t>天津市滨海新区公安局天津港分局（具体地点以采购人通知为准）。</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交货范围：具体要求详见第二部分</w:t>
      </w:r>
      <w:r>
        <w:rPr>
          <w:rFonts w:hint="eastAsia" w:ascii="宋体" w:hAnsi="宋体" w:eastAsia="宋体" w:cs="宋体"/>
          <w:bCs/>
          <w:snapToGrid w:val="0"/>
          <w:color w:val="auto"/>
          <w:kern w:val="0"/>
          <w:sz w:val="24"/>
          <w:szCs w:val="24"/>
          <w:lang w:eastAsia="zh-CN"/>
        </w:rPr>
        <w:t>：</w:t>
      </w:r>
      <w:r>
        <w:rPr>
          <w:rFonts w:hint="eastAsia" w:ascii="宋体" w:hAnsi="宋体" w:eastAsia="宋体" w:cs="宋体"/>
          <w:bCs/>
          <w:snapToGrid w:val="0"/>
          <w:color w:val="auto"/>
          <w:kern w:val="0"/>
          <w:sz w:val="24"/>
          <w:szCs w:val="24"/>
          <w:lang w:val="en-US" w:eastAsia="zh-CN"/>
        </w:rPr>
        <w:t>六、</w:t>
      </w:r>
      <w:r>
        <w:rPr>
          <w:rFonts w:hint="eastAsia" w:ascii="宋体" w:hAnsi="宋体" w:eastAsia="宋体" w:cs="宋体"/>
          <w:bCs/>
          <w:snapToGrid w:val="0"/>
          <w:color w:val="auto"/>
          <w:kern w:val="0"/>
          <w:sz w:val="24"/>
          <w:szCs w:val="24"/>
        </w:rPr>
        <w:t>项目需求书。</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snapToGrid w:val="0"/>
          <w:color w:val="auto"/>
          <w:kern w:val="0"/>
          <w:sz w:val="24"/>
          <w:szCs w:val="24"/>
        </w:rPr>
        <w:t>特别要求：交货时要求成交供应商就所投产品提供产品说明书，同时采购人有权要求成交供应商对产品的合法供货渠道进行说明，经核实如成交供应商提供非法渠道的商品，视为欺诈，为维护采购人合法权益，成交供应商要承担商品价值双倍的赔偿；同时，依据现行的国家法律法规追究其他责任，并连带追究所投产品制造商的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snapToGrid w:val="0"/>
          <w:color w:val="auto"/>
          <w:kern w:val="0"/>
          <w:sz w:val="24"/>
          <w:szCs w:val="24"/>
          <w:lang w:val="en-US" w:eastAsia="zh-CN"/>
        </w:rPr>
        <w:t>5.</w:t>
      </w:r>
      <w:r>
        <w:rPr>
          <w:rFonts w:hint="eastAsia" w:ascii="宋体" w:hAnsi="宋体" w:eastAsia="宋体" w:cs="宋体"/>
          <w:color w:val="auto"/>
          <w:sz w:val="24"/>
          <w:lang w:eastAsia="zh-CN"/>
        </w:rPr>
        <w:t>供应商</w:t>
      </w:r>
      <w:r>
        <w:rPr>
          <w:rFonts w:hint="eastAsia" w:ascii="宋体" w:hAnsi="宋体" w:cs="宋体"/>
          <w:color w:val="auto"/>
          <w:sz w:val="24"/>
        </w:rPr>
        <w:t>对所投产品提供</w:t>
      </w:r>
      <w:r>
        <w:rPr>
          <w:rFonts w:hint="eastAsia" w:ascii="宋体" w:hAnsi="宋体" w:cs="宋体"/>
          <w:color w:val="auto"/>
          <w:sz w:val="24"/>
          <w:u w:val="single"/>
          <w:lang w:val="en-US" w:eastAsia="zh-CN"/>
        </w:rPr>
        <w:t>壹</w:t>
      </w:r>
      <w:r>
        <w:rPr>
          <w:rFonts w:hint="eastAsia" w:ascii="宋体" w:hAnsi="宋体" w:cs="宋体"/>
          <w:color w:val="auto"/>
          <w:sz w:val="24"/>
        </w:rPr>
        <w:t>年的免费上门保修</w:t>
      </w:r>
      <w:r>
        <w:rPr>
          <w:rFonts w:hint="eastAsia" w:ascii="宋体" w:hAnsi="宋体" w:cs="宋体"/>
          <w:color w:val="auto"/>
          <w:kern w:val="0"/>
          <w:sz w:val="24"/>
        </w:rPr>
        <w:t>（含易损件及维护专用配件），终身维修</w:t>
      </w:r>
      <w:r>
        <w:rPr>
          <w:rFonts w:hint="eastAsia" w:ascii="宋体" w:hAnsi="宋体" w:cs="宋体"/>
          <w:color w:val="auto"/>
          <w:sz w:val="24"/>
        </w:rPr>
        <w:t>。保修期内免费更换零配件</w:t>
      </w:r>
      <w:r>
        <w:rPr>
          <w:rFonts w:hint="eastAsia" w:ascii="宋体" w:hAnsi="宋体" w:cs="宋体"/>
          <w:color w:val="auto"/>
          <w:kern w:val="0"/>
          <w:sz w:val="24"/>
        </w:rPr>
        <w:t>，</w:t>
      </w:r>
      <w:r>
        <w:rPr>
          <w:rFonts w:hint="eastAsia" w:ascii="宋体" w:hAnsi="宋体" w:cs="宋体"/>
          <w:color w:val="auto"/>
          <w:sz w:val="24"/>
        </w:rPr>
        <w:t>7×24小时技术响应，24小时内维修工程师到达维修现场。</w:t>
      </w:r>
      <w:r>
        <w:rPr>
          <w:rFonts w:hint="eastAsia" w:ascii="宋体" w:hAnsi="宋体" w:cs="宋体"/>
          <w:color w:val="auto"/>
          <w:kern w:val="0"/>
          <w:sz w:val="24"/>
        </w:rPr>
        <w:t>72小时内无法修复需提供备机，否则需按照实际经济损失进行赔偿。</w:t>
      </w:r>
      <w:r>
        <w:rPr>
          <w:rFonts w:hint="eastAsia" w:ascii="宋体" w:hAnsi="宋体" w:cs="宋体"/>
          <w:color w:val="auto"/>
          <w:sz w:val="24"/>
        </w:rPr>
        <w:t>保修期自验收合格之日起计算。超过免费保修期后，产品及配件更换及维修价格应不高于</w:t>
      </w:r>
      <w:r>
        <w:rPr>
          <w:rFonts w:hint="eastAsia" w:ascii="宋体" w:hAnsi="宋体" w:cs="宋体"/>
          <w:color w:val="auto"/>
          <w:sz w:val="24"/>
          <w:lang w:val="en-US" w:eastAsia="zh-CN"/>
        </w:rPr>
        <w:t>响应</w:t>
      </w:r>
      <w:r>
        <w:rPr>
          <w:rFonts w:hint="eastAsia" w:ascii="宋体" w:hAnsi="宋体" w:cs="宋体"/>
          <w:color w:val="auto"/>
          <w:sz w:val="24"/>
        </w:rPr>
        <w:t>文件中的相应报价。</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lang w:val="zh-CN"/>
        </w:rPr>
      </w:pPr>
      <w:r>
        <w:rPr>
          <w:rFonts w:hint="eastAsia" w:ascii="宋体" w:hAnsi="Times New Roman" w:eastAsia="宋体" w:cs="宋体"/>
          <w:bCs/>
          <w:snapToGrid w:val="0"/>
          <w:color w:val="auto"/>
          <w:kern w:val="0"/>
          <w:sz w:val="24"/>
          <w:szCs w:val="24"/>
          <w:lang w:val="zh-TW" w:eastAsia="zh-TW"/>
        </w:rPr>
        <w:t>质量要求：满足国家、地方和行业现行的法律法规、规章制度、规范及磋商文件的规定。</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合同签订生效，所有货到并经采购人验收合格后一次性支付全部货款。（特殊情况以合同为准）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default"/>
          <w:color w:val="FF0000"/>
          <w:lang w:val="en-US" w:eastAsia="zh-CN"/>
        </w:rPr>
      </w:pPr>
      <w:r>
        <w:rPr>
          <w:rFonts w:hint="eastAsia" w:ascii="宋体" w:cs="宋体"/>
          <w:bCs/>
          <w:snapToGrid w:val="0"/>
          <w:kern w:val="0"/>
          <w:sz w:val="24"/>
          <w:szCs w:val="24"/>
        </w:rPr>
        <w:t>采购人支付</w:t>
      </w:r>
      <w:r>
        <w:rPr>
          <w:rFonts w:hint="eastAsia" w:ascii="宋体" w:cs="宋体"/>
          <w:bCs/>
          <w:snapToGrid w:val="0"/>
          <w:kern w:val="0"/>
          <w:sz w:val="24"/>
          <w:szCs w:val="24"/>
          <w:lang w:val="en-US" w:eastAsia="zh-CN"/>
        </w:rPr>
        <w:t>相关</w:t>
      </w:r>
      <w:r>
        <w:rPr>
          <w:rFonts w:hint="eastAsia" w:ascii="宋体" w:cs="宋体"/>
          <w:bCs/>
          <w:snapToGrid w:val="0"/>
          <w:kern w:val="0"/>
          <w:sz w:val="24"/>
          <w:szCs w:val="24"/>
        </w:rPr>
        <w:t>费用时，供应商应出具正规</w:t>
      </w:r>
      <w:r>
        <w:rPr>
          <w:rFonts w:hint="eastAsia" w:ascii="宋体" w:cs="宋体"/>
          <w:bCs/>
          <w:snapToGrid w:val="0"/>
          <w:kern w:val="0"/>
          <w:sz w:val="24"/>
          <w:szCs w:val="24"/>
          <w:lang w:val="en-US" w:eastAsia="zh-CN"/>
        </w:rPr>
        <w:t>的增值税专用</w:t>
      </w:r>
      <w:r>
        <w:rPr>
          <w:rFonts w:hint="eastAsia" w:ascii="宋体" w:cs="宋体"/>
          <w:bCs/>
          <w:snapToGrid w:val="0"/>
          <w:kern w:val="0"/>
          <w:sz w:val="24"/>
          <w:szCs w:val="24"/>
        </w:rPr>
        <w:t>发票及采购人要求提供</w:t>
      </w:r>
      <w:r>
        <w:rPr>
          <w:rFonts w:hint="eastAsia" w:ascii="宋体" w:cs="宋体"/>
          <w:bCs/>
          <w:snapToGrid w:val="0"/>
          <w:kern w:val="0"/>
          <w:sz w:val="24"/>
          <w:szCs w:val="24"/>
          <w:lang w:eastAsia="zh-CN"/>
        </w:rPr>
        <w:t>的其他</w:t>
      </w:r>
      <w:r>
        <w:rPr>
          <w:rFonts w:hint="eastAsia" w:ascii="宋体" w:cs="宋体"/>
          <w:bCs/>
          <w:snapToGrid w:val="0"/>
          <w:kern w:val="0"/>
          <w:sz w:val="24"/>
          <w:szCs w:val="24"/>
        </w:rPr>
        <w:t>资料。</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验收标准及方法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cs="宋体"/>
          <w:bCs/>
          <w:snapToGrid w:val="0"/>
          <w:color w:val="auto"/>
          <w:kern w:val="0"/>
          <w:sz w:val="24"/>
          <w:szCs w:val="24"/>
        </w:rPr>
        <w:t>按照采购合同的约定和现行国家标准、行业标准以及企业标准对</w:t>
      </w:r>
      <w:r>
        <w:rPr>
          <w:rFonts w:hint="eastAsia" w:ascii="宋体" w:cs="宋体"/>
          <w:bCs/>
          <w:snapToGrid w:val="0"/>
          <w:color w:val="auto"/>
          <w:kern w:val="0"/>
          <w:sz w:val="24"/>
          <w:szCs w:val="24"/>
          <w:lang w:eastAsia="zh-CN"/>
        </w:rPr>
        <w:t>成交供应商提供的货物质量及使用功能进行验收</w:t>
      </w:r>
      <w:r>
        <w:rPr>
          <w:rFonts w:hint="eastAsia" w:ascii="宋体" w:cs="宋体"/>
          <w:bCs/>
          <w:snapToGrid w:val="0"/>
          <w:color w:val="auto"/>
          <w:kern w:val="0"/>
          <w:sz w:val="24"/>
          <w:szCs w:val="24"/>
        </w:rPr>
        <w:t>。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磋商有效期</w:t>
      </w:r>
    </w:p>
    <w:p>
      <w:pPr>
        <w:keepNext w:val="0"/>
        <w:keepLines w:val="0"/>
        <w:pageBreakBefore w:val="0"/>
        <w:widowControl w:val="0"/>
        <w:kinsoku/>
        <w:wordWrap/>
        <w:overflowPunct/>
        <w:topLinePunct w:val="0"/>
        <w:bidi w:val="0"/>
        <w:snapToGrid/>
        <w:spacing w:line="360" w:lineRule="auto"/>
        <w:ind w:right="210" w:rightChars="1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本项目磋商有效期为</w:t>
      </w:r>
      <w:r>
        <w:rPr>
          <w:rFonts w:hint="eastAsia" w:ascii="宋体" w:hAnsi="宋体" w:eastAsia="宋体" w:cs="宋体"/>
          <w:color w:val="auto"/>
          <w:sz w:val="24"/>
          <w:highlight w:val="none"/>
          <w:lang w:val="zh-CN" w:eastAsia="zh-CN"/>
        </w:rPr>
        <w:t>提交响应文件</w:t>
      </w:r>
      <w:r>
        <w:rPr>
          <w:rFonts w:hint="eastAsia" w:ascii="宋体" w:hAnsi="宋体" w:eastAsia="宋体" w:cs="宋体"/>
          <w:color w:val="auto"/>
          <w:sz w:val="24"/>
          <w:highlight w:val="none"/>
          <w:lang w:val="en-US" w:eastAsia="zh-CN"/>
        </w:rPr>
        <w:t>截止</w:t>
      </w:r>
      <w:r>
        <w:rPr>
          <w:rFonts w:hint="eastAsia" w:ascii="宋体" w:hAnsi="宋体" w:eastAsia="宋体" w:cs="宋体"/>
          <w:color w:val="auto"/>
          <w:sz w:val="24"/>
          <w:highlight w:val="none"/>
          <w:lang w:val="zh-CN" w:eastAsia="zh-CN"/>
        </w:rPr>
        <w:t>时间</w:t>
      </w:r>
      <w:r>
        <w:rPr>
          <w:rFonts w:hint="eastAsia" w:ascii="宋体" w:hAnsi="宋体" w:eastAsia="宋体" w:cs="宋体"/>
          <w:color w:val="auto"/>
          <w:sz w:val="24"/>
          <w:highlight w:val="none"/>
          <w:lang w:val="zh-CN"/>
        </w:rPr>
        <w:t>起</w:t>
      </w:r>
      <w:r>
        <w:rPr>
          <w:rFonts w:hint="eastAsia" w:ascii="宋体" w:hAnsi="宋体" w:eastAsia="宋体" w:cs="宋体"/>
          <w:color w:val="auto"/>
          <w:sz w:val="24"/>
          <w:highlight w:val="none"/>
        </w:rPr>
        <w:t>60个</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lang w:val="zh-CN"/>
        </w:rPr>
        <w:t>日。响应文件中规定的有效期短于</w:t>
      </w:r>
      <w:r>
        <w:rPr>
          <w:rFonts w:hint="eastAsia" w:ascii="宋体" w:hAnsi="宋体" w:eastAsia="宋体" w:cs="宋体"/>
          <w:color w:val="auto"/>
          <w:sz w:val="24"/>
          <w:highlight w:val="none"/>
        </w:rPr>
        <w:t>60个</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lang w:val="zh-CN"/>
        </w:rPr>
        <w:t>日的，</w:t>
      </w:r>
      <w:r>
        <w:rPr>
          <w:rFonts w:hint="eastAsia" w:ascii="宋体" w:hAnsi="宋体" w:eastAsia="宋体" w:cs="宋体"/>
          <w:color w:val="auto"/>
          <w:sz w:val="24"/>
          <w:highlight w:val="none"/>
          <w:lang w:val="en-US" w:eastAsia="zh-CN"/>
        </w:rPr>
        <w:t>将按照取消磋商资格处理</w:t>
      </w:r>
      <w:r>
        <w:rPr>
          <w:rFonts w:hint="eastAsia" w:ascii="宋体" w:hAnsi="宋体" w:eastAsia="宋体" w:cs="宋体"/>
          <w:color w:val="auto"/>
          <w:sz w:val="24"/>
          <w:highlight w:val="none"/>
          <w:lang w:val="zh-CN"/>
        </w:rPr>
        <w:t>。</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磋商保证金与履约保证金的递交与退还</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lang w:val="zh-CN" w:eastAsia="zh-CN"/>
        </w:rPr>
        <w:t>磋商保证金的递交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本项目收取磋商保证金：</w:t>
      </w:r>
      <w:r>
        <w:rPr>
          <w:rFonts w:hint="eastAsia" w:ascii="微软雅黑" w:hAnsi="微软雅黑" w:eastAsia="微软雅黑" w:cs="微软雅黑"/>
          <w:sz w:val="24"/>
          <w:szCs w:val="24"/>
          <w:lang w:val="zh-CN"/>
        </w:rPr>
        <w:t>￥</w:t>
      </w:r>
      <w:r>
        <w:rPr>
          <w:rFonts w:hint="eastAsia" w:ascii="宋体" w:hAnsi="宋体" w:eastAsia="宋体" w:cs="宋体"/>
          <w:sz w:val="24"/>
          <w:szCs w:val="24"/>
          <w:u w:val="single"/>
          <w:lang w:val="en-US" w:eastAsia="zh-CN"/>
        </w:rPr>
        <w:t>4000.00</w:t>
      </w:r>
      <w:r>
        <w:rPr>
          <w:rFonts w:hint="eastAsia" w:ascii="宋体" w:hAnsi="宋体" w:eastAsia="宋体" w:cs="宋体"/>
          <w:sz w:val="24"/>
          <w:szCs w:val="24"/>
          <w:lang w:val="zh-CN"/>
        </w:rPr>
        <w:t>元（大写：</w:t>
      </w:r>
      <w:r>
        <w:rPr>
          <w:rFonts w:hint="eastAsia" w:ascii="宋体" w:hAnsi="宋体" w:eastAsia="宋体" w:cs="宋体"/>
          <w:sz w:val="24"/>
          <w:szCs w:val="24"/>
          <w:u w:val="single"/>
          <w:lang w:val="en-US" w:eastAsia="zh-CN"/>
        </w:rPr>
        <w:t>肆仟元</w:t>
      </w:r>
      <w:r>
        <w:rPr>
          <w:rFonts w:hint="eastAsia" w:ascii="宋体" w:hAnsi="宋体" w:eastAsia="宋体" w:cs="宋体"/>
          <w:sz w:val="24"/>
          <w:szCs w:val="24"/>
          <w:lang w:val="zh-CN"/>
        </w:rPr>
        <w:t xml:space="preserve">整）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收取方式：支票或电汇等非现金方式。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磋商保证金</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文件提交截止时间前交到采购代理机构，过时将不再收取，收到</w:t>
      </w:r>
      <w:r>
        <w:rPr>
          <w:rFonts w:hint="eastAsia" w:ascii="宋体" w:hAnsi="宋体" w:eastAsia="宋体" w:cs="宋体"/>
          <w:kern w:val="0"/>
          <w:sz w:val="24"/>
          <w:szCs w:val="24"/>
          <w:lang w:eastAsia="zh-CN"/>
        </w:rPr>
        <w:t>磋商保证金</w:t>
      </w:r>
      <w:r>
        <w:rPr>
          <w:rFonts w:hint="eastAsia" w:ascii="宋体" w:hAnsi="宋体" w:eastAsia="宋体" w:cs="宋体"/>
          <w:kern w:val="0"/>
          <w:sz w:val="24"/>
          <w:szCs w:val="24"/>
        </w:rPr>
        <w:t>时间以</w:t>
      </w:r>
      <w:r>
        <w:rPr>
          <w:rFonts w:hint="eastAsia" w:ascii="宋体" w:hAnsi="宋体" w:eastAsia="宋体" w:cs="宋体"/>
          <w:kern w:val="0"/>
          <w:sz w:val="24"/>
          <w:szCs w:val="24"/>
          <w:lang w:eastAsia="zh-CN"/>
        </w:rPr>
        <w:t>磋商保证金</w:t>
      </w:r>
      <w:r>
        <w:rPr>
          <w:rFonts w:hint="eastAsia" w:ascii="宋体" w:hAnsi="宋体" w:eastAsia="宋体" w:cs="宋体"/>
          <w:kern w:val="0"/>
          <w:sz w:val="24"/>
          <w:szCs w:val="24"/>
        </w:rPr>
        <w:t>到账时间为准，如出现支票退票、电汇未到账等情况，按供应商未交纳</w:t>
      </w:r>
      <w:r>
        <w:rPr>
          <w:rFonts w:hint="eastAsia" w:ascii="宋体" w:hAnsi="宋体" w:eastAsia="宋体" w:cs="宋体"/>
          <w:kern w:val="0"/>
          <w:sz w:val="24"/>
          <w:szCs w:val="24"/>
          <w:lang w:eastAsia="zh-CN"/>
        </w:rPr>
        <w:t>磋商保证金</w:t>
      </w:r>
      <w:r>
        <w:rPr>
          <w:rFonts w:hint="eastAsia" w:ascii="宋体" w:hAnsi="宋体" w:eastAsia="宋体" w:cs="宋体"/>
          <w:kern w:val="0"/>
          <w:sz w:val="24"/>
          <w:szCs w:val="24"/>
        </w:rPr>
        <w:t>处理。（汇款信息须标注所投项目编号）</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宋体" w:cs="宋体"/>
          <w:snapToGrid w:val="0"/>
          <w:color w:val="auto"/>
          <w:kern w:val="0"/>
          <w:sz w:val="24"/>
        </w:rPr>
      </w:pPr>
      <w:r>
        <w:rPr>
          <w:rFonts w:hint="eastAsia" w:ascii="宋体" w:cs="宋体"/>
          <w:snapToGrid w:val="0"/>
          <w:color w:val="auto"/>
          <w:kern w:val="0"/>
          <w:sz w:val="24"/>
        </w:rPr>
        <w:t>收款人：天津中研建设工程咨询有限公司</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宋体" w:cs="宋体"/>
          <w:snapToGrid w:val="0"/>
          <w:color w:val="auto"/>
          <w:kern w:val="0"/>
          <w:sz w:val="24"/>
        </w:rPr>
      </w:pPr>
      <w:r>
        <w:rPr>
          <w:rFonts w:hint="eastAsia" w:ascii="宋体" w:cs="宋体"/>
          <w:snapToGrid w:val="0"/>
          <w:color w:val="auto"/>
          <w:kern w:val="0"/>
          <w:sz w:val="24"/>
        </w:rPr>
        <w:t>开户银行：中国农业银行股份有限公司天津海景支行</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宋体" w:cs="宋体"/>
          <w:snapToGrid w:val="0"/>
          <w:color w:val="auto"/>
          <w:kern w:val="0"/>
          <w:sz w:val="24"/>
        </w:rPr>
      </w:pPr>
      <w:r>
        <w:rPr>
          <w:rFonts w:hint="eastAsia" w:ascii="宋体" w:cs="宋体"/>
          <w:snapToGrid w:val="0"/>
          <w:color w:val="auto"/>
          <w:kern w:val="0"/>
          <w:sz w:val="24"/>
        </w:rPr>
        <w:t>账号：02181001040011610</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宋体" w:cs="宋体"/>
          <w:snapToGrid w:val="0"/>
          <w:color w:val="auto"/>
          <w:kern w:val="0"/>
          <w:sz w:val="24"/>
        </w:rPr>
      </w:pPr>
      <w:r>
        <w:rPr>
          <w:rFonts w:hint="eastAsia" w:ascii="宋体" w:cs="宋体"/>
          <w:snapToGrid w:val="0"/>
          <w:color w:val="auto"/>
          <w:kern w:val="0"/>
          <w:sz w:val="24"/>
        </w:rPr>
        <w:t>财务部联系人：杜工         财务部联系方式：022-28227838-809</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交纳</w:t>
      </w:r>
      <w:r>
        <w:rPr>
          <w:rFonts w:hint="eastAsia" w:ascii="宋体" w:hAnsi="宋体" w:eastAsia="宋体" w:cs="宋体"/>
          <w:sz w:val="24"/>
          <w:szCs w:val="24"/>
        </w:rPr>
        <w:t>截止时间：响应文件提交截止时间前到账；</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sz w:val="24"/>
          <w:szCs w:val="24"/>
          <w:lang w:val="en-US" w:eastAsia="zh-CN"/>
        </w:rPr>
        <w:t>交纳</w:t>
      </w:r>
      <w:r>
        <w:rPr>
          <w:rFonts w:hint="eastAsia" w:ascii="宋体" w:hAnsi="宋体" w:eastAsia="宋体" w:cs="宋体"/>
          <w:sz w:val="24"/>
          <w:szCs w:val="24"/>
        </w:rPr>
        <w:t>的</w:t>
      </w:r>
      <w:r>
        <w:rPr>
          <w:rFonts w:hint="eastAsia" w:ascii="宋体" w:hAnsi="宋体" w:eastAsia="宋体" w:cs="宋体"/>
          <w:kern w:val="0"/>
          <w:sz w:val="24"/>
          <w:szCs w:val="24"/>
          <w:lang w:eastAsia="zh-CN"/>
        </w:rPr>
        <w:t>磋商保证金</w:t>
      </w:r>
      <w:r>
        <w:rPr>
          <w:rFonts w:hint="eastAsia" w:ascii="宋体" w:hAnsi="宋体" w:eastAsia="宋体" w:cs="宋体"/>
          <w:sz w:val="24"/>
          <w:szCs w:val="24"/>
        </w:rPr>
        <w:t>须由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账户汇出，单位名称必须与参加</w:t>
      </w:r>
      <w:r>
        <w:rPr>
          <w:rFonts w:hint="eastAsia" w:ascii="宋体" w:hAnsi="宋体" w:eastAsia="宋体" w:cs="宋体"/>
          <w:sz w:val="24"/>
          <w:szCs w:val="24"/>
          <w:lang w:val="en-US" w:eastAsia="zh-CN"/>
        </w:rPr>
        <w:t>磋商</w:t>
      </w:r>
      <w:r>
        <w:rPr>
          <w:rFonts w:hint="eastAsia" w:ascii="宋体" w:hAnsi="宋体" w:eastAsia="宋体" w:cs="宋体"/>
          <w:sz w:val="24"/>
          <w:szCs w:val="24"/>
        </w:rPr>
        <w:t>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单位名称一致，未按规定提交</w:t>
      </w:r>
      <w:r>
        <w:rPr>
          <w:rFonts w:hint="eastAsia" w:ascii="宋体" w:hAnsi="宋体" w:eastAsia="宋体" w:cs="宋体"/>
          <w:kern w:val="0"/>
          <w:sz w:val="24"/>
          <w:szCs w:val="24"/>
          <w:lang w:eastAsia="zh-CN"/>
        </w:rPr>
        <w:t>磋商保证金</w:t>
      </w:r>
      <w:r>
        <w:rPr>
          <w:rFonts w:hint="eastAsia" w:ascii="宋体" w:hAnsi="宋体" w:eastAsia="宋体" w:cs="宋体"/>
          <w:sz w:val="24"/>
          <w:szCs w:val="24"/>
        </w:rPr>
        <w:t>的或在</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文件提交截止时间前</w:t>
      </w:r>
      <w:r>
        <w:rPr>
          <w:rFonts w:hint="eastAsia" w:ascii="宋体" w:hAnsi="宋体" w:eastAsia="宋体" w:cs="宋体"/>
          <w:sz w:val="24"/>
          <w:szCs w:val="24"/>
        </w:rPr>
        <w:t>保证金未到账的，不具备</w:t>
      </w:r>
      <w:r>
        <w:rPr>
          <w:rFonts w:hint="eastAsia" w:ascii="宋体" w:hAnsi="宋体" w:eastAsia="宋体" w:cs="宋体"/>
          <w:sz w:val="24"/>
          <w:szCs w:val="24"/>
          <w:lang w:val="en-US" w:eastAsia="zh-CN"/>
        </w:rPr>
        <w:t>磋商</w:t>
      </w:r>
      <w:r>
        <w:rPr>
          <w:rFonts w:hint="eastAsia" w:ascii="宋体" w:hAnsi="宋体" w:eastAsia="宋体" w:cs="宋体"/>
          <w:sz w:val="24"/>
          <w:szCs w:val="24"/>
        </w:rPr>
        <w:t>资格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第一阶段响应文件中附保证金交纳凭证复印件并加盖单位公章。</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kern w:val="0"/>
          <w:sz w:val="24"/>
          <w:szCs w:val="24"/>
        </w:rPr>
      </w:pPr>
      <w:r>
        <w:rPr>
          <w:rFonts w:hint="default" w:ascii="宋体" w:hAnsi="宋体" w:eastAsia="宋体" w:cs="宋体"/>
          <w:snapToGrid w:val="0"/>
          <w:kern w:val="0"/>
          <w:sz w:val="24"/>
          <w:szCs w:val="24"/>
          <w:lang w:val="en-US" w:eastAsia="zh-CN" w:bidi="ar-SA"/>
        </w:rPr>
        <w:t>2.</w:t>
      </w:r>
      <w:r>
        <w:rPr>
          <w:rFonts w:hint="eastAsia" w:ascii="宋体" w:hAnsi="宋体" w:eastAsia="宋体" w:cs="宋体"/>
          <w:sz w:val="24"/>
          <w:szCs w:val="24"/>
          <w:lang w:val="en-US" w:eastAsia="zh-CN"/>
        </w:rPr>
        <w:t>磋商</w:t>
      </w:r>
      <w:r>
        <w:rPr>
          <w:rFonts w:hint="eastAsia" w:ascii="宋体" w:hAnsi="宋体" w:eastAsia="宋体" w:cs="宋体"/>
          <w:snapToGrid w:val="0"/>
          <w:kern w:val="0"/>
          <w:sz w:val="24"/>
          <w:szCs w:val="24"/>
        </w:rPr>
        <w:t>保证金的退还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时间：自成交通知书发出之日起5个工作日内退还未成交供应商的磋商保证金；自政府采购合同签订之日起5个工作日内退还成交供应商的磋商保证金。</w:t>
      </w:r>
    </w:p>
    <w:p>
      <w:pPr>
        <w:keepNext w:val="0"/>
        <w:keepLines w:val="0"/>
        <w:pageBreakBefore w:val="0"/>
        <w:widowControl w:val="0"/>
        <w:pBdr>
          <w:top w:val="none" w:color="000000" w:sz="0" w:space="1"/>
          <w:left w:val="none" w:color="000000" w:sz="0" w:space="14"/>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办理手续（可邮寄）：A、未成交供应商需提供的资料：①代理公司开具的保证金收据黄联（须加盖供应商单位公章或者财务专用章）；或供应商给代理公司出具的等额对开收据；②贵单位加盖公章或财务章的开户许可证复印件或基本存款账户信息。B、成交供应商需提供的资料：除提供上述资料外，另需提供与采购人签订合同的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磋商保证金不予退还的情形</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（1）供应商在提交响应文件截止时间后撤回响应文件的；</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（2）供应商在响应文件中提供虚假材料的；</w:t>
      </w:r>
    </w:p>
    <w:p>
      <w:pPr>
        <w:pStyle w:val="7"/>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（3）除因不可抗力或磋商文件认可的情形以外，成交供应商不与采购人签订合同的；</w:t>
      </w:r>
    </w:p>
    <w:p>
      <w:pPr>
        <w:pStyle w:val="7"/>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（4）供应商与采购人、其他供应商或者采购代理机构恶意串通的；</w:t>
      </w:r>
    </w:p>
    <w:p>
      <w:pPr>
        <w:keepNext w:val="0"/>
        <w:keepLines w:val="0"/>
        <w:pageBreakBefore w:val="0"/>
        <w:widowControl w:val="0"/>
        <w:pBdr>
          <w:top w:val="none" w:color="000000" w:sz="0" w:space="1"/>
          <w:left w:val="none" w:color="000000" w:sz="0" w:space="14"/>
        </w:pBdr>
        <w:kinsoku/>
        <w:wordWrap/>
        <w:overflowPunct/>
        <w:topLinePunct w:val="0"/>
        <w:bidi w:val="0"/>
        <w:adjustRightInd w:val="0"/>
        <w:snapToGrid/>
        <w:spacing w:line="360" w:lineRule="auto"/>
        <w:ind w:firstLine="480" w:firstLineChars="200"/>
        <w:textAlignment w:val="auto"/>
        <w:rPr>
          <w:rFonts w:hint="eastAsia" w:ascii="宋体" w:hAnsi="宋体" w:eastAsia="宋体" w:cs="宋体"/>
          <w:b/>
          <w:kern w:val="0"/>
          <w:sz w:val="24"/>
          <w:szCs w:val="24"/>
        </w:rPr>
      </w:pPr>
      <w:r>
        <w:rPr>
          <w:rFonts w:hint="eastAsia" w:ascii="宋体" w:hAnsi="宋体" w:eastAsia="宋体" w:cs="宋体"/>
          <w:snapToGrid w:val="0"/>
          <w:kern w:val="0"/>
          <w:sz w:val="24"/>
          <w:szCs w:val="24"/>
          <w:lang w:val="en-US" w:eastAsia="zh-CN"/>
        </w:rPr>
        <w:t>（5）成交供应商未按磋商文件要求缴纳代理服务费用的</w:t>
      </w:r>
      <w:r>
        <w:rPr>
          <w:rFonts w:hint="eastAsia" w:ascii="宋体" w:hAnsi="宋体" w:eastAsia="宋体" w:cs="宋体"/>
          <w:snapToGrid w:val="0"/>
          <w:kern w:val="0"/>
          <w:sz w:val="24"/>
          <w:szCs w:val="24"/>
        </w:rPr>
        <w:t>。</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履约保证金</w:t>
      </w:r>
    </w:p>
    <w:p>
      <w:pPr>
        <w:pStyle w:val="17"/>
        <w:keepNext w:val="0"/>
        <w:keepLines w:val="0"/>
        <w:pageBreakBefore w:val="0"/>
        <w:widowControl w:val="0"/>
        <w:kinsoku/>
        <w:wordWrap/>
        <w:overflowPunct/>
        <w:topLinePunct w:val="0"/>
        <w:bidi w:val="0"/>
        <w:adjustRightInd w:val="0"/>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本项目不收取履约保证金。</w:t>
      </w:r>
    </w:p>
    <w:p>
      <w:pPr>
        <w:pStyle w:val="24"/>
        <w:keepNext w:val="0"/>
        <w:keepLines w:val="0"/>
        <w:pageBreakBefore w:val="0"/>
        <w:widowControl w:val="0"/>
        <w:numPr>
          <w:ilvl w:val="0"/>
          <w:numId w:val="13"/>
        </w:numPr>
        <w:kinsoku/>
        <w:wordWrap/>
        <w:overflowPunct/>
        <w:topLinePunct w:val="0"/>
        <w:bidi w:val="0"/>
        <w:adjustRightInd w:val="0"/>
        <w:snapToGrid/>
        <w:spacing w:line="360" w:lineRule="auto"/>
        <w:ind w:left="0" w:leftChars="0" w:firstLine="420" w:firstLineChars="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技术要求</w:t>
      </w:r>
    </w:p>
    <w:p>
      <w:pPr>
        <w:keepNext w:val="0"/>
        <w:keepLines w:val="0"/>
        <w:pageBreakBefore w:val="0"/>
        <w:widowControl w:val="0"/>
        <w:numPr>
          <w:ilvl w:val="0"/>
          <w:numId w:val="17"/>
        </w:numPr>
        <w:kinsoku/>
        <w:wordWrap/>
        <w:overflowPunct/>
        <w:topLinePunct w:val="0"/>
        <w:bidi w:val="0"/>
        <w:adjustRightInd w:val="0"/>
        <w:snapToGrid/>
        <w:spacing w:line="360" w:lineRule="auto"/>
        <w:ind w:left="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供应商须承诺所提供的服务、人员、设备及耗材符合国家相关强制性规定。</w:t>
      </w:r>
      <w:r>
        <w:rPr>
          <w:rFonts w:hint="eastAsia" w:ascii="宋体" w:hAnsi="宋体" w:eastAsia="宋体" w:cs="宋体"/>
          <w:sz w:val="24"/>
          <w:szCs w:val="24"/>
          <w:lang w:val="en-US" w:eastAsia="zh-CN"/>
        </w:rPr>
        <w:t>交货时，</w:t>
      </w:r>
      <w:r>
        <w:rPr>
          <w:rFonts w:hint="eastAsia" w:ascii="宋体" w:hAnsi="宋体" w:eastAsia="宋体" w:cs="宋体"/>
          <w:sz w:val="24"/>
          <w:szCs w:val="24"/>
        </w:rPr>
        <w:t>采购人有权要求供应商出具所提供的服务、人员、设备及耗材符合上述规定的证明文件。</w:t>
      </w:r>
    </w:p>
    <w:p>
      <w:pPr>
        <w:keepNext w:val="0"/>
        <w:keepLines w:val="0"/>
        <w:pageBreakBefore w:val="0"/>
        <w:widowControl w:val="0"/>
        <w:numPr>
          <w:ilvl w:val="0"/>
          <w:numId w:val="17"/>
        </w:numPr>
        <w:kinsoku/>
        <w:wordWrap/>
        <w:overflowPunct/>
        <w:topLinePunct w:val="0"/>
        <w:bidi w:val="0"/>
        <w:adjustRightInd w:val="0"/>
        <w:snapToGrid/>
        <w:spacing w:line="360" w:lineRule="auto"/>
        <w:ind w:left="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本项目不接受赠品或者与采购无关的其他商品、服务，供应商亦不得以采购人要求实施前述馈赠、回扣等行为。</w:t>
      </w:r>
    </w:p>
    <w:p>
      <w:pPr>
        <w:keepNext w:val="0"/>
        <w:keepLines w:val="0"/>
        <w:pageBreakBefore w:val="0"/>
        <w:widowControl w:val="0"/>
        <w:numPr>
          <w:ilvl w:val="0"/>
          <w:numId w:val="17"/>
        </w:numPr>
        <w:kinsoku/>
        <w:wordWrap/>
        <w:overflowPunct/>
        <w:topLinePunct w:val="0"/>
        <w:bidi w:val="0"/>
        <w:adjustRightInd w:val="0"/>
        <w:snapToGrid/>
        <w:spacing w:line="360" w:lineRule="auto"/>
        <w:ind w:left="0" w:leftChars="0" w:firstLine="42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响应文件中对所投产品的名称、品牌、制造商、产地、主要技术性能指标及其在技术、安全、性能、管理、厂家标准、使用年限及售后服务等方面情况提供详细的具有法律效力的技术资料。</w:t>
      </w:r>
    </w:p>
    <w:p>
      <w:pPr>
        <w:keepNext w:val="0"/>
        <w:keepLines w:val="0"/>
        <w:pageBreakBefore w:val="0"/>
        <w:widowControl w:val="0"/>
        <w:numPr>
          <w:ilvl w:val="0"/>
          <w:numId w:val="17"/>
        </w:numPr>
        <w:kinsoku/>
        <w:wordWrap/>
        <w:overflowPunct/>
        <w:topLinePunct w:val="0"/>
        <w:bidi w:val="0"/>
        <w:adjustRightInd w:val="0"/>
        <w:snapToGrid/>
        <w:spacing w:line="360" w:lineRule="auto"/>
        <w:ind w:left="0" w:leftChars="0" w:firstLine="42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供应商按照项目需求中的要求，须在响应文件中对</w:t>
      </w:r>
      <w:r>
        <w:rPr>
          <w:rFonts w:hint="eastAsia" w:ascii="宋体" w:hAnsi="宋体" w:cs="宋体"/>
          <w:sz w:val="24"/>
          <w:szCs w:val="24"/>
        </w:rPr>
        <w:t>项目服务方案</w:t>
      </w:r>
      <w:r>
        <w:rPr>
          <w:rFonts w:hint="eastAsia" w:ascii="宋体" w:hAnsi="宋体" w:eastAsia="宋体" w:cs="宋体"/>
          <w:color w:val="auto"/>
          <w:sz w:val="24"/>
          <w:szCs w:val="24"/>
          <w:lang w:val="zh-CN" w:eastAsia="zh-CN"/>
        </w:rPr>
        <w:t>、</w:t>
      </w:r>
      <w:r>
        <w:rPr>
          <w:rFonts w:hint="eastAsia" w:ascii="宋体" w:hAnsi="宋体" w:eastAsia="宋体" w:cs="宋体"/>
          <w:kern w:val="2"/>
          <w:sz w:val="24"/>
          <w:szCs w:val="24"/>
          <w:lang w:val="en-US" w:eastAsia="zh-CN" w:bidi="ar-SA"/>
        </w:rPr>
        <w:t>产品质量控制方案</w:t>
      </w:r>
      <w:r>
        <w:rPr>
          <w:rFonts w:hint="eastAsia" w:ascii="宋体" w:hAnsi="宋体" w:eastAsia="宋体" w:cs="宋体"/>
          <w:color w:val="auto"/>
          <w:sz w:val="24"/>
          <w:szCs w:val="24"/>
          <w:lang w:val="zh-CN" w:eastAsia="zh-CN"/>
        </w:rPr>
        <w:t>、</w:t>
      </w:r>
      <w:r>
        <w:rPr>
          <w:rFonts w:hint="eastAsia" w:ascii="宋体" w:hAnsi="宋体" w:eastAsia="宋体" w:cs="宋体"/>
          <w:kern w:val="2"/>
          <w:sz w:val="24"/>
          <w:szCs w:val="24"/>
          <w:lang w:val="en-US" w:eastAsia="zh-CN" w:bidi="ar-SA"/>
        </w:rPr>
        <w:t>设备及系统安装、调试方案</w:t>
      </w:r>
      <w:r>
        <w:rPr>
          <w:rFonts w:hint="eastAsia" w:ascii="宋体" w:hAnsi="宋体" w:eastAsia="宋体" w:cs="宋体"/>
          <w:color w:val="auto"/>
          <w:sz w:val="24"/>
          <w:szCs w:val="24"/>
          <w:lang w:val="en-US" w:eastAsia="zh-CN"/>
        </w:rPr>
        <w:t>、</w:t>
      </w:r>
      <w:r>
        <w:rPr>
          <w:rFonts w:hint="eastAsia" w:ascii="宋体" w:hAnsi="宋体" w:eastAsia="宋体" w:cs="宋体"/>
          <w:kern w:val="2"/>
          <w:sz w:val="24"/>
          <w:szCs w:val="24"/>
          <w:lang w:val="en-US" w:eastAsia="zh-CN" w:bidi="ar-SA"/>
        </w:rPr>
        <w:t>技术服务及培训方案</w:t>
      </w:r>
      <w:r>
        <w:rPr>
          <w:rFonts w:hint="eastAsia" w:ascii="宋体" w:hAnsi="宋体" w:eastAsia="宋体" w:cs="宋体"/>
          <w:color w:val="auto"/>
          <w:sz w:val="24"/>
          <w:szCs w:val="24"/>
          <w:lang w:val="zh-CN" w:eastAsia="zh-CN"/>
        </w:rPr>
        <w:t>、</w:t>
      </w:r>
      <w:r>
        <w:rPr>
          <w:rFonts w:hint="eastAsia" w:ascii="宋体" w:hAnsi="宋体" w:cs="宋体"/>
          <w:sz w:val="24"/>
          <w:szCs w:val="24"/>
        </w:rPr>
        <w:t>售后服务方案</w:t>
      </w:r>
      <w:r>
        <w:rPr>
          <w:rFonts w:hint="eastAsia" w:ascii="宋体" w:hAnsi="宋体" w:eastAsia="宋体" w:cs="宋体"/>
          <w:color w:val="auto"/>
          <w:sz w:val="24"/>
          <w:szCs w:val="24"/>
          <w:lang w:val="zh-CN" w:eastAsia="zh-CN"/>
        </w:rPr>
        <w:t>等</w:t>
      </w:r>
      <w:r>
        <w:rPr>
          <w:rFonts w:hint="eastAsia" w:ascii="宋体" w:hAnsi="宋体" w:eastAsia="宋体" w:cs="宋体"/>
          <w:color w:val="auto"/>
          <w:sz w:val="24"/>
          <w:szCs w:val="24"/>
          <w:lang w:val="zh-CN"/>
        </w:rPr>
        <w:t>，提供详细的技术文件。</w:t>
      </w:r>
    </w:p>
    <w:p>
      <w:pPr>
        <w:keepNext w:val="0"/>
        <w:keepLines w:val="0"/>
        <w:pageBreakBefore w:val="0"/>
        <w:widowControl w:val="0"/>
        <w:numPr>
          <w:ilvl w:val="0"/>
          <w:numId w:val="17"/>
        </w:numPr>
        <w:kinsoku/>
        <w:wordWrap/>
        <w:overflowPunct/>
        <w:topLinePunct w:val="0"/>
        <w:bidi w:val="0"/>
        <w:snapToGrid/>
        <w:spacing w:line="360" w:lineRule="auto"/>
        <w:ind w:left="0" w:leftChars="0" w:firstLine="42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具体需求详见项目需求书。</w:t>
      </w:r>
    </w:p>
    <w:p>
      <w:pPr>
        <w:pStyle w:val="7"/>
        <w:keepNext w:val="0"/>
        <w:keepLines w:val="0"/>
        <w:pageBreakBefore w:val="0"/>
        <w:widowControl w:val="0"/>
        <w:kinsoku/>
        <w:wordWrap/>
        <w:overflowPunct/>
        <w:topLinePunct w:val="0"/>
        <w:bidi w:val="0"/>
        <w:snapToGrid/>
        <w:ind w:left="0" w:leftChars="0"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注：标“</w:t>
      </w:r>
      <w:r>
        <w:rPr>
          <w:rFonts w:hint="eastAsia" w:ascii="宋体" w:hAnsi="宋体" w:eastAsia="宋体" w:cs="宋体"/>
          <w:b/>
          <w:bCs/>
          <w:kern w:val="0"/>
          <w:sz w:val="24"/>
          <w:szCs w:val="24"/>
          <w:lang w:val="en-US"/>
        </w:rPr>
        <w:t>★</w:t>
      </w:r>
      <w:r>
        <w:rPr>
          <w:rFonts w:hint="eastAsia" w:ascii="宋体" w:hAnsi="宋体" w:eastAsia="宋体" w:cs="宋体"/>
          <w:sz w:val="24"/>
          <w:szCs w:val="24"/>
          <w:lang w:val="en-US" w:eastAsia="zh-CN"/>
        </w:rPr>
        <w:t>”条款为实质性技术要求，如不满足将按照取消供应商磋商资格处理。</w:t>
      </w:r>
    </w:p>
    <w:p>
      <w:pPr>
        <w:pStyle w:val="24"/>
        <w:keepNext w:val="0"/>
        <w:keepLines w:val="0"/>
        <w:pageBreakBefore w:val="0"/>
        <w:widowControl w:val="0"/>
        <w:numPr>
          <w:ilvl w:val="0"/>
          <w:numId w:val="1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评审因素及评审标准</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450"/>
        <w:gridCol w:w="704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3"/>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第一部分 价格部分（</w:t>
            </w:r>
            <w:r>
              <w:rPr>
                <w:rFonts w:hint="eastAsia" w:ascii="宋体" w:hAnsi="宋体" w:cs="宋体"/>
                <w:kern w:val="0"/>
                <w:sz w:val="24"/>
                <w:szCs w:val="24"/>
                <w:lang w:val="en-US" w:eastAsia="zh-CN"/>
              </w:rPr>
              <w:t>30</w:t>
            </w:r>
            <w:r>
              <w:rPr>
                <w:rFonts w:hint="eastAsia" w:ascii="宋体" w:hAnsi="宋体" w:cs="宋体"/>
                <w:kern w:val="0"/>
                <w:sz w:val="24"/>
                <w:szCs w:val="24"/>
              </w:rPr>
              <w:t>分）</w:t>
            </w:r>
          </w:p>
        </w:tc>
        <w:tc>
          <w:tcPr>
            <w:tcW w:w="901"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snapToGrid w:val="0"/>
              <w:spacing w:line="360" w:lineRule="auto"/>
              <w:jc w:val="center"/>
              <w:rPr>
                <w:rFonts w:ascii="宋体" w:hAnsi="宋体" w:cs="宋体"/>
                <w:kern w:val="0"/>
                <w:sz w:val="24"/>
                <w:szCs w:val="24"/>
              </w:rPr>
            </w:pPr>
            <w:r>
              <w:rPr>
                <w:rFonts w:hint="eastAsia" w:ascii="宋体" w:hAnsi="宋体" w:cs="宋体"/>
                <w:sz w:val="24"/>
                <w:szCs w:val="24"/>
              </w:rPr>
              <w:t>1</w:t>
            </w:r>
          </w:p>
        </w:tc>
        <w:tc>
          <w:tcPr>
            <w:tcW w:w="1450" w:type="dxa"/>
            <w:vAlign w:val="center"/>
          </w:tcPr>
          <w:p>
            <w:pPr>
              <w:snapToGrid w:val="0"/>
              <w:spacing w:line="360" w:lineRule="auto"/>
              <w:jc w:val="center"/>
              <w:rPr>
                <w:rFonts w:ascii="宋体" w:hAnsi="宋体" w:cs="宋体"/>
                <w:kern w:val="0"/>
                <w:sz w:val="24"/>
                <w:szCs w:val="24"/>
              </w:rPr>
            </w:pPr>
            <w:r>
              <w:rPr>
                <w:rFonts w:hint="eastAsia" w:ascii="宋体" w:hAnsi="宋体" w:cs="宋体"/>
                <w:sz w:val="24"/>
                <w:szCs w:val="24"/>
              </w:rPr>
              <w:t>价格</w:t>
            </w:r>
          </w:p>
        </w:tc>
        <w:tc>
          <w:tcPr>
            <w:tcW w:w="7045"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（1）磋商报价超过采购预算的，磋商无效，未超过采购预算的磋商报价按以下公式进行计算。</w:t>
            </w:r>
          </w:p>
          <w:p>
            <w:pPr>
              <w:snapToGrid w:val="0"/>
              <w:spacing w:line="360" w:lineRule="auto"/>
              <w:jc w:val="left"/>
              <w:rPr>
                <w:rFonts w:hint="default" w:ascii="宋体" w:hAnsi="宋体" w:cs="宋体" w:eastAsiaTheme="minorEastAsia"/>
                <w:sz w:val="24"/>
                <w:szCs w:val="24"/>
                <w:lang w:val="en-US" w:eastAsia="zh-CN"/>
              </w:rPr>
            </w:pPr>
            <w:r>
              <w:rPr>
                <w:rFonts w:hint="eastAsia" w:ascii="宋体" w:hAnsi="宋体" w:cs="宋体"/>
                <w:sz w:val="24"/>
                <w:szCs w:val="24"/>
              </w:rPr>
              <w:t>（2）磋商报价得分=（磋商基准价/</w:t>
            </w:r>
            <w:r>
              <w:rPr>
                <w:rFonts w:hint="eastAsia" w:ascii="宋体" w:hAnsi="宋体" w:cs="宋体"/>
                <w:sz w:val="24"/>
                <w:szCs w:val="24"/>
                <w:lang w:val="en-US" w:eastAsia="zh-CN"/>
              </w:rPr>
              <w:t>最后</w:t>
            </w:r>
            <w:r>
              <w:rPr>
                <w:rFonts w:hint="eastAsia" w:ascii="宋体" w:hAnsi="宋体" w:cs="宋体"/>
                <w:sz w:val="24"/>
                <w:szCs w:val="24"/>
              </w:rPr>
              <w:t>报价）×</w:t>
            </w:r>
            <w:r>
              <w:rPr>
                <w:rFonts w:hint="eastAsia" w:ascii="宋体" w:hAnsi="宋体" w:cs="宋体"/>
                <w:sz w:val="24"/>
                <w:szCs w:val="24"/>
                <w:lang w:val="en-US" w:eastAsia="zh-CN"/>
              </w:rPr>
              <w:t>30</w:t>
            </w:r>
          </w:p>
          <w:p>
            <w:pPr>
              <w:snapToGrid w:val="0"/>
              <w:spacing w:line="360" w:lineRule="auto"/>
              <w:jc w:val="left"/>
              <w:rPr>
                <w:rFonts w:ascii="宋体" w:hAnsi="宋体" w:cs="宋体"/>
                <w:kern w:val="0"/>
                <w:sz w:val="24"/>
                <w:szCs w:val="24"/>
              </w:rPr>
            </w:pPr>
            <w:r>
              <w:rPr>
                <w:rFonts w:hint="eastAsia" w:ascii="宋体" w:hAnsi="宋体" w:cs="宋体"/>
                <w:sz w:val="24"/>
                <w:szCs w:val="24"/>
              </w:rPr>
              <w:t>注：满足磋商文件要求且</w:t>
            </w:r>
            <w:r>
              <w:rPr>
                <w:rFonts w:hint="eastAsia" w:ascii="宋体" w:hAnsi="宋体" w:cs="宋体"/>
                <w:sz w:val="24"/>
                <w:szCs w:val="24"/>
                <w:lang w:val="en-US" w:eastAsia="zh-CN"/>
              </w:rPr>
              <w:t>最后</w:t>
            </w:r>
            <w:r>
              <w:rPr>
                <w:rFonts w:hint="eastAsia" w:ascii="宋体" w:hAnsi="宋体" w:cs="宋体"/>
                <w:sz w:val="24"/>
                <w:szCs w:val="24"/>
              </w:rPr>
              <w:t>报价</w:t>
            </w:r>
            <w:r>
              <w:rPr>
                <w:rFonts w:hint="eastAsia" w:ascii="宋体" w:hAnsi="宋体" w:cs="宋体"/>
                <w:sz w:val="24"/>
                <w:szCs w:val="24"/>
                <w:lang w:val="en-US" w:eastAsia="zh-CN"/>
              </w:rPr>
              <w:t>最低的</w:t>
            </w:r>
            <w:r>
              <w:rPr>
                <w:rFonts w:hint="eastAsia" w:ascii="宋体" w:hAnsi="宋体" w:cs="宋体"/>
                <w:sz w:val="24"/>
                <w:szCs w:val="24"/>
              </w:rPr>
              <w:t>为磋商基准价。</w:t>
            </w:r>
          </w:p>
        </w:tc>
        <w:tc>
          <w:tcPr>
            <w:tcW w:w="901" w:type="dxa"/>
            <w:vAlign w:val="center"/>
          </w:tcPr>
          <w:p>
            <w:pPr>
              <w:snapToGrid w:val="0"/>
              <w:spacing w:line="360" w:lineRule="auto"/>
              <w:jc w:val="center"/>
              <w:rPr>
                <w:rFonts w:ascii="宋体" w:hAnsi="宋体" w:cs="宋体"/>
                <w:kern w:val="0"/>
                <w:sz w:val="24"/>
                <w:szCs w:val="24"/>
              </w:rPr>
            </w:pPr>
            <w:r>
              <w:rPr>
                <w:rFonts w:hint="eastAsia" w:ascii="宋体" w:hAnsi="宋体" w:cs="宋体"/>
                <w:sz w:val="24"/>
                <w:szCs w:val="24"/>
                <w:lang w:val="en-US" w:eastAsia="zh-CN"/>
              </w:rPr>
              <w:t>30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1" w:type="dxa"/>
            <w:gridSpan w:val="3"/>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第二部分 客观分（</w:t>
            </w:r>
            <w:r>
              <w:rPr>
                <w:rFonts w:hint="eastAsia" w:ascii="宋体" w:hAnsi="宋体" w:cs="宋体"/>
                <w:kern w:val="0"/>
                <w:sz w:val="24"/>
                <w:szCs w:val="24"/>
                <w:lang w:val="en-US" w:eastAsia="zh-CN"/>
              </w:rPr>
              <w:t>38</w:t>
            </w:r>
            <w:r>
              <w:rPr>
                <w:rFonts w:hint="eastAsia" w:ascii="宋体" w:hAnsi="宋体" w:cs="宋体"/>
                <w:kern w:val="0"/>
                <w:sz w:val="24"/>
                <w:szCs w:val="24"/>
              </w:rPr>
              <w:t>分）</w:t>
            </w:r>
          </w:p>
        </w:tc>
        <w:tc>
          <w:tcPr>
            <w:tcW w:w="901"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spacing w:line="360" w:lineRule="auto"/>
              <w:jc w:val="center"/>
              <w:rPr>
                <w:rFonts w:ascii="宋体" w:hAnsi="宋体" w:cs="宋体"/>
                <w:bCs/>
                <w:sz w:val="24"/>
                <w:szCs w:val="24"/>
              </w:rPr>
            </w:pPr>
            <w:r>
              <w:rPr>
                <w:rFonts w:hint="eastAsia" w:ascii="宋体" w:hAnsi="宋体" w:cs="宋体"/>
                <w:color w:val="auto"/>
                <w:sz w:val="24"/>
                <w:szCs w:val="24"/>
              </w:rPr>
              <w:t>1</w:t>
            </w:r>
          </w:p>
        </w:tc>
        <w:tc>
          <w:tcPr>
            <w:tcW w:w="1450" w:type="dxa"/>
            <w:vAlign w:val="center"/>
          </w:tcPr>
          <w:p>
            <w:pPr>
              <w:spacing w:line="360" w:lineRule="auto"/>
              <w:jc w:val="center"/>
              <w:rPr>
                <w:rFonts w:ascii="宋体" w:hAnsi="宋体" w:cs="宋体"/>
                <w:sz w:val="24"/>
                <w:szCs w:val="24"/>
              </w:rPr>
            </w:pPr>
            <w:r>
              <w:rPr>
                <w:rFonts w:hint="eastAsia" w:ascii="宋体" w:hAnsi="宋体" w:cs="宋体"/>
                <w:color w:val="auto"/>
                <w:kern w:val="0"/>
                <w:sz w:val="24"/>
                <w:szCs w:val="24"/>
              </w:rPr>
              <w:t>供应商</w:t>
            </w:r>
            <w:r>
              <w:rPr>
                <w:rFonts w:hint="eastAsia" w:ascii="宋体" w:hAnsi="宋体" w:cs="宋体"/>
                <w:color w:val="auto"/>
                <w:sz w:val="24"/>
                <w:szCs w:val="24"/>
              </w:rPr>
              <w:t>业绩</w:t>
            </w:r>
          </w:p>
        </w:tc>
        <w:tc>
          <w:tcPr>
            <w:tcW w:w="7045" w:type="dxa"/>
            <w:vAlign w:val="center"/>
          </w:tcPr>
          <w:p>
            <w:pPr>
              <w:spacing w:line="360" w:lineRule="auto"/>
              <w:jc w:val="left"/>
              <w:rPr>
                <w:rFonts w:ascii="宋体" w:hAnsi="宋体" w:cs="宋体"/>
                <w:color w:val="auto"/>
                <w:sz w:val="24"/>
                <w:szCs w:val="24"/>
              </w:rPr>
            </w:pPr>
            <w:r>
              <w:rPr>
                <w:rFonts w:hint="eastAsia" w:ascii="宋体" w:hAnsi="宋体" w:cs="宋体"/>
                <w:color w:val="auto"/>
                <w:kern w:val="0"/>
                <w:sz w:val="24"/>
                <w:szCs w:val="24"/>
              </w:rPr>
              <w:t>供应商</w:t>
            </w:r>
            <w:r>
              <w:rPr>
                <w:rFonts w:hint="eastAsia" w:ascii="宋体" w:hAnsi="宋体" w:cs="宋体"/>
                <w:color w:val="auto"/>
                <w:sz w:val="24"/>
                <w:szCs w:val="24"/>
              </w:rPr>
              <w:t>提供合同签订日期自2020年01月01日至提交响应文件截止时间已完成的与本项目相类似的成功案例，并附相关证明资料，否则不予认定加分。每提供一项案例得</w:t>
            </w:r>
            <w:r>
              <w:rPr>
                <w:rFonts w:hint="eastAsia" w:ascii="宋体" w:hAnsi="宋体" w:cs="宋体"/>
                <w:color w:val="auto"/>
                <w:sz w:val="24"/>
                <w:szCs w:val="24"/>
                <w:lang w:val="en-US" w:eastAsia="zh-CN"/>
              </w:rPr>
              <w:t>2</w:t>
            </w:r>
            <w:r>
              <w:rPr>
                <w:rFonts w:hint="eastAsia" w:ascii="宋体" w:hAnsi="宋体" w:cs="宋体"/>
                <w:color w:val="auto"/>
                <w:sz w:val="24"/>
                <w:szCs w:val="24"/>
              </w:rPr>
              <w:t>分，最高得</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pPr>
              <w:spacing w:line="360" w:lineRule="auto"/>
              <w:jc w:val="left"/>
              <w:rPr>
                <w:rFonts w:ascii="宋体" w:hAnsi="宋体" w:cs="宋体"/>
                <w:color w:val="auto"/>
                <w:sz w:val="24"/>
                <w:szCs w:val="24"/>
              </w:rPr>
            </w:pPr>
            <w:r>
              <w:rPr>
                <w:rFonts w:hint="eastAsia" w:ascii="宋体" w:hAnsi="宋体" w:cs="宋体"/>
                <w:color w:val="auto"/>
                <w:sz w:val="24"/>
                <w:szCs w:val="24"/>
              </w:rPr>
              <w:t>类似项目业绩须提供有效的相关证明资料，具体要求如下：</w:t>
            </w:r>
          </w:p>
          <w:p>
            <w:pPr>
              <w:pStyle w:val="28"/>
              <w:snapToGrid w:val="0"/>
              <w:spacing w:line="360" w:lineRule="auto"/>
              <w:ind w:firstLine="0" w:firstLineChars="0"/>
              <w:rPr>
                <w:rFonts w:ascii="宋体" w:hAnsi="宋体" w:cs="宋体"/>
                <w:bCs/>
                <w:color w:val="auto"/>
                <w:sz w:val="24"/>
              </w:rPr>
            </w:pPr>
            <w:r>
              <w:rPr>
                <w:rFonts w:hint="eastAsia" w:ascii="宋体" w:hAnsi="宋体" w:cs="宋体"/>
                <w:bCs/>
                <w:color w:val="auto"/>
                <w:sz w:val="24"/>
              </w:rPr>
              <w:t>（1）合同复印件。</w:t>
            </w:r>
            <w:r>
              <w:rPr>
                <w:rFonts w:hint="eastAsia" w:ascii="宋体" w:hAnsi="宋体" w:cs="宋体"/>
                <w:color w:val="auto"/>
                <w:sz w:val="24"/>
              </w:rPr>
              <w:t>合同金额、买卖双方名称及盖章、合同内容、合同签订时间</w:t>
            </w:r>
            <w:r>
              <w:rPr>
                <w:rFonts w:hint="eastAsia" w:ascii="宋体" w:hAnsi="宋体" w:cs="宋体"/>
                <w:bCs/>
                <w:color w:val="auto"/>
                <w:sz w:val="24"/>
              </w:rPr>
              <w:t>；</w:t>
            </w:r>
          </w:p>
          <w:p>
            <w:pPr>
              <w:pStyle w:val="28"/>
              <w:snapToGrid w:val="0"/>
              <w:spacing w:line="360" w:lineRule="auto"/>
              <w:ind w:firstLine="0" w:firstLineChars="0"/>
              <w:rPr>
                <w:rFonts w:ascii="宋体" w:hAnsi="宋体" w:cs="宋体"/>
                <w:bCs/>
                <w:color w:val="auto"/>
                <w:sz w:val="24"/>
              </w:rPr>
            </w:pPr>
            <w:r>
              <w:rPr>
                <w:rFonts w:hint="eastAsia" w:ascii="宋体" w:hAnsi="宋体" w:cs="宋体"/>
                <w:bCs/>
                <w:color w:val="auto"/>
                <w:sz w:val="24"/>
              </w:rPr>
              <w:t>（2）验收报告复印件；</w:t>
            </w:r>
          </w:p>
          <w:p>
            <w:pPr>
              <w:pStyle w:val="28"/>
              <w:snapToGrid w:val="0"/>
              <w:spacing w:line="360" w:lineRule="auto"/>
              <w:ind w:firstLine="0" w:firstLineChars="0"/>
              <w:rPr>
                <w:rFonts w:ascii="宋体" w:hAnsi="宋体" w:cs="宋体"/>
                <w:bCs/>
                <w:color w:val="auto"/>
                <w:sz w:val="24"/>
              </w:rPr>
            </w:pPr>
            <w:r>
              <w:rPr>
                <w:rFonts w:hint="eastAsia" w:ascii="宋体" w:hAnsi="宋体" w:cs="宋体"/>
                <w:bCs/>
                <w:color w:val="auto"/>
                <w:sz w:val="24"/>
              </w:rPr>
              <w:t>（3）用户出具成功履行合同的相关证明材料，证明材料均须加盖用户章；</w:t>
            </w:r>
          </w:p>
          <w:p>
            <w:pPr>
              <w:pStyle w:val="28"/>
              <w:snapToGrid w:val="0"/>
              <w:spacing w:line="360" w:lineRule="auto"/>
              <w:ind w:firstLine="0" w:firstLineChars="0"/>
              <w:rPr>
                <w:rFonts w:ascii="宋体" w:hAnsi="宋体" w:cs="宋体"/>
                <w:bCs/>
                <w:color w:val="auto"/>
                <w:sz w:val="24"/>
              </w:rPr>
            </w:pPr>
            <w:r>
              <w:rPr>
                <w:rFonts w:hint="eastAsia" w:ascii="宋体" w:hAnsi="宋体" w:cs="宋体"/>
                <w:bCs/>
                <w:color w:val="auto"/>
                <w:sz w:val="24"/>
              </w:rPr>
              <w:t>（4）第（2）、（3）项可提供任意一项。</w:t>
            </w:r>
          </w:p>
          <w:p>
            <w:pPr>
              <w:spacing w:line="360" w:lineRule="auto"/>
              <w:jc w:val="left"/>
              <w:rPr>
                <w:rFonts w:ascii="宋体" w:hAnsi="宋体" w:cs="宋体"/>
                <w:bCs/>
                <w:sz w:val="24"/>
                <w:szCs w:val="24"/>
              </w:rPr>
            </w:pPr>
            <w:r>
              <w:rPr>
                <w:rFonts w:hint="eastAsia" w:ascii="宋体" w:hAnsi="宋体" w:cs="宋体"/>
                <w:bCs/>
                <w:color w:val="auto"/>
                <w:sz w:val="24"/>
                <w:szCs w:val="24"/>
              </w:rPr>
              <w:t>注：提供的证明材料均不得遮挡涂黑，否则不予认定加分。</w:t>
            </w:r>
          </w:p>
        </w:tc>
        <w:tc>
          <w:tcPr>
            <w:tcW w:w="901" w:type="dxa"/>
            <w:vAlign w:val="center"/>
          </w:tcPr>
          <w:p>
            <w:pPr>
              <w:spacing w:line="360" w:lineRule="auto"/>
              <w:jc w:val="center"/>
              <w:rPr>
                <w:rFonts w:ascii="宋体" w:hAnsi="宋体" w:cs="宋体"/>
                <w:kern w:val="0"/>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spacing w:line="360" w:lineRule="auto"/>
              <w:jc w:val="center"/>
              <w:rPr>
                <w:rFonts w:ascii="宋体" w:hAnsi="宋体" w:cs="宋体"/>
                <w:sz w:val="24"/>
                <w:szCs w:val="24"/>
              </w:rPr>
            </w:pPr>
            <w:r>
              <w:rPr>
                <w:rFonts w:hint="eastAsia" w:ascii="宋体" w:hAnsi="宋体" w:cs="宋体"/>
                <w:color w:val="auto"/>
                <w:sz w:val="24"/>
                <w:szCs w:val="24"/>
              </w:rPr>
              <w:t>2</w:t>
            </w:r>
          </w:p>
        </w:tc>
        <w:tc>
          <w:tcPr>
            <w:tcW w:w="1450"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lang w:val="en-US" w:eastAsia="zh-CN"/>
              </w:rPr>
              <w:t>供应商</w:t>
            </w:r>
            <w:r>
              <w:rPr>
                <w:rFonts w:hint="eastAsia" w:ascii="宋体" w:hAnsi="宋体" w:cs="宋体"/>
                <w:kern w:val="0"/>
                <w:sz w:val="24"/>
                <w:szCs w:val="24"/>
              </w:rPr>
              <w:t>认证</w:t>
            </w:r>
          </w:p>
        </w:tc>
        <w:tc>
          <w:tcPr>
            <w:tcW w:w="7045" w:type="dxa"/>
            <w:vAlign w:val="center"/>
          </w:tcPr>
          <w:p>
            <w:pPr>
              <w:wordWrap w:val="0"/>
              <w:spacing w:line="360" w:lineRule="auto"/>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cs="宋体"/>
                <w:bCs/>
                <w:color w:val="000000" w:themeColor="text1"/>
                <w:sz w:val="24"/>
                <w:szCs w:val="24"/>
                <w14:textFill>
                  <w14:solidFill>
                    <w14:schemeClr w14:val="tx1"/>
                  </w14:solidFill>
                </w14:textFill>
              </w:rPr>
              <w:t>具有在效期内的GB/T19001系列/IS09001系列质量管理体系认证证书、GB/T45001</w:t>
            </w:r>
            <w:r>
              <w:rPr>
                <w:rFonts w:hint="eastAsia" w:ascii="宋体" w:hAnsi="宋体" w:cs="宋体"/>
                <w:bCs/>
                <w:color w:val="000000" w:themeColor="text1"/>
                <w:sz w:val="24"/>
                <w:szCs w:val="24"/>
                <w:lang w:val="zh-CN"/>
                <w14:textFill>
                  <w14:solidFill>
                    <w14:schemeClr w14:val="tx1"/>
                  </w14:solidFill>
                </w14:textFill>
              </w:rPr>
              <w:t>系列</w:t>
            </w:r>
            <w:r>
              <w:rPr>
                <w:rFonts w:hint="eastAsia" w:ascii="宋体" w:hAnsi="宋体" w:cs="宋体"/>
                <w:bCs/>
                <w:color w:val="000000" w:themeColor="text1"/>
                <w:sz w:val="24"/>
                <w:szCs w:val="24"/>
                <w14:textFill>
                  <w14:solidFill>
                    <w14:schemeClr w14:val="tx1"/>
                  </w14:solidFill>
                </w14:textFill>
              </w:rPr>
              <w:t>/ISO45001</w:t>
            </w:r>
            <w:r>
              <w:rPr>
                <w:rFonts w:hint="eastAsia" w:ascii="宋体" w:hAnsi="宋体" w:cs="宋体"/>
                <w:bCs/>
                <w:color w:val="000000" w:themeColor="text1"/>
                <w:sz w:val="24"/>
                <w:szCs w:val="24"/>
                <w:lang w:val="zh-CN"/>
                <w14:textFill>
                  <w14:solidFill>
                    <w14:schemeClr w14:val="tx1"/>
                  </w14:solidFill>
                </w14:textFill>
              </w:rPr>
              <w:t>系列</w:t>
            </w:r>
            <w:r>
              <w:rPr>
                <w:rFonts w:hint="eastAsia" w:ascii="宋体" w:hAnsi="宋体" w:cs="宋体"/>
                <w:bCs/>
                <w:color w:val="000000" w:themeColor="text1"/>
                <w:sz w:val="24"/>
                <w:szCs w:val="24"/>
                <w14:textFill>
                  <w14:solidFill>
                    <w14:schemeClr w14:val="tx1"/>
                  </w14:solidFill>
                </w14:textFill>
              </w:rPr>
              <w:t>职业健康安全管理体系认证证书、GB/T24001系列/ISO14001系列环境管理体系认证证书，</w:t>
            </w:r>
            <w:r>
              <w:rPr>
                <w:rFonts w:hint="eastAsia" w:ascii="宋体" w:hAnsi="宋体" w:cs="宋体"/>
                <w:bCs/>
                <w:color w:val="000000" w:themeColor="text1"/>
                <w:sz w:val="24"/>
                <w:szCs w:val="24"/>
                <w:lang w:val="zh-TW" w:eastAsia="zh-TW"/>
                <w14:textFill>
                  <w14:solidFill>
                    <w14:schemeClr w14:val="tx1"/>
                  </w14:solidFill>
                </w14:textFill>
              </w:rPr>
              <w:t>同时提供证书扫描件或复印件及全国认证认可信息公共服务平台（http://cx.cnca.cn/CertECloud/index/index/page）查询截图并加盖公章</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eastAsia="zh-Hans"/>
                <w14:textFill>
                  <w14:solidFill>
                    <w14:schemeClr w14:val="tx1"/>
                  </w14:solidFill>
                </w14:textFill>
              </w:rPr>
              <w:t>每</w:t>
            </w:r>
            <w:r>
              <w:rPr>
                <w:rFonts w:hint="eastAsia" w:ascii="宋体" w:hAnsi="宋体" w:cs="宋体"/>
                <w:bCs/>
                <w:color w:val="000000" w:themeColor="text1"/>
                <w:sz w:val="24"/>
                <w:szCs w:val="24"/>
                <w14:textFill>
                  <w14:solidFill>
                    <w14:schemeClr w14:val="tx1"/>
                  </w14:solidFill>
                </w14:textFill>
              </w:rPr>
              <w:t>提供</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Hans"/>
                <w14:textFill>
                  <w14:solidFill>
                    <w14:schemeClr w14:val="tx1"/>
                  </w14:solidFill>
                </w14:textFill>
              </w:rPr>
              <w:t>种</w:t>
            </w:r>
            <w:r>
              <w:rPr>
                <w:rFonts w:hint="eastAsia" w:ascii="宋体" w:hAnsi="宋体" w:cs="宋体"/>
                <w:bCs/>
                <w:color w:val="000000" w:themeColor="text1"/>
                <w:sz w:val="24"/>
                <w:szCs w:val="24"/>
                <w14:textFill>
                  <w14:solidFill>
                    <w14:schemeClr w14:val="tx1"/>
                  </w14:solidFill>
                </w14:textFill>
              </w:rPr>
              <w:t>证书</w:t>
            </w:r>
            <w:r>
              <w:rPr>
                <w:rFonts w:hint="eastAsia" w:ascii="宋体" w:hAnsi="宋体" w:cs="宋体"/>
                <w:bCs/>
                <w:color w:val="000000" w:themeColor="text1"/>
                <w:sz w:val="24"/>
                <w:szCs w:val="24"/>
                <w:lang w:eastAsia="zh-Hans"/>
                <w14:textFill>
                  <w14:solidFill>
                    <w14:schemeClr w14:val="tx1"/>
                  </w14:solidFill>
                </w14:textFill>
              </w:rPr>
              <w:t>以上证明材的得</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分，最多得</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分。</w:t>
            </w:r>
          </w:p>
        </w:tc>
        <w:tc>
          <w:tcPr>
            <w:tcW w:w="901" w:type="dxa"/>
            <w:vAlign w:val="center"/>
          </w:tcPr>
          <w:p>
            <w:pPr>
              <w:spacing w:line="360" w:lineRule="auto"/>
              <w:jc w:val="center"/>
              <w:rPr>
                <w:rFonts w:ascii="宋体" w:hAnsi="宋体" w:cs="宋体"/>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spacing w:line="360" w:lineRule="auto"/>
              <w:jc w:val="center"/>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3</w:t>
            </w:r>
          </w:p>
        </w:tc>
        <w:tc>
          <w:tcPr>
            <w:tcW w:w="1450" w:type="dxa"/>
            <w:vAlign w:val="center"/>
          </w:tcPr>
          <w:p>
            <w:pPr>
              <w:spacing w:line="360" w:lineRule="auto"/>
              <w:jc w:val="center"/>
              <w:rPr>
                <w:rFonts w:hint="eastAsia" w:ascii="宋体" w:hAnsi="宋体" w:cs="宋体"/>
                <w:kern w:val="0"/>
                <w:sz w:val="24"/>
                <w:szCs w:val="24"/>
                <w:lang w:val="en-US" w:eastAsia="zh-CN"/>
              </w:rPr>
            </w:pPr>
            <w:r>
              <w:rPr>
                <w:rFonts w:hint="default" w:ascii="宋体" w:hAnsi="宋体" w:cs="宋体"/>
                <w:bCs/>
                <w:color w:val="000000" w:themeColor="text1"/>
                <w:sz w:val="24"/>
                <w:szCs w:val="24"/>
                <w:lang w:val="en-US" w:eastAsia="zh-CN"/>
                <w14:textFill>
                  <w14:solidFill>
                    <w14:schemeClr w14:val="tx1"/>
                  </w14:solidFill>
                </w14:textFill>
              </w:rPr>
              <w:t>生产厂家针对本项目授权书</w:t>
            </w:r>
          </w:p>
        </w:tc>
        <w:tc>
          <w:tcPr>
            <w:tcW w:w="7045" w:type="dxa"/>
            <w:vAlign w:val="center"/>
          </w:tcPr>
          <w:p>
            <w:pPr>
              <w:wordWrap w:val="0"/>
              <w:spacing w:line="360" w:lineRule="auto"/>
              <w:jc w:val="left"/>
              <w:rPr>
                <w:rFonts w:hint="default" w:ascii="宋体" w:hAnsi="宋体" w:cs="宋体"/>
                <w:bCs/>
                <w:color w:val="000000" w:themeColor="text1"/>
                <w:sz w:val="24"/>
                <w:szCs w:val="24"/>
                <w:lang w:val="en-US" w:eastAsia="zh-CN"/>
                <w14:textFill>
                  <w14:solidFill>
                    <w14:schemeClr w14:val="tx1"/>
                  </w14:solidFill>
                </w14:textFill>
              </w:rPr>
            </w:pPr>
            <w:r>
              <w:rPr>
                <w:rFonts w:hint="default" w:ascii="宋体" w:hAnsi="宋体" w:cs="宋体"/>
                <w:bCs/>
                <w:color w:val="000000" w:themeColor="text1"/>
                <w:sz w:val="24"/>
                <w:szCs w:val="24"/>
                <w:lang w:val="en-US" w:eastAsia="zh-CN"/>
                <w14:textFill>
                  <w14:solidFill>
                    <w14:schemeClr w14:val="tx1"/>
                  </w14:solidFill>
                </w14:textFill>
              </w:rPr>
              <w:t>供应商需</w:t>
            </w:r>
            <w:r>
              <w:rPr>
                <w:rFonts w:hint="eastAsia" w:ascii="宋体" w:hAnsi="宋体" w:cs="宋体"/>
                <w:bCs/>
                <w:color w:val="000000" w:themeColor="text1"/>
                <w:sz w:val="24"/>
                <w:szCs w:val="24"/>
                <w:lang w:val="en-US" w:eastAsia="zh-CN"/>
                <w14:textFill>
                  <w14:solidFill>
                    <w14:schemeClr w14:val="tx1"/>
                  </w14:solidFill>
                </w14:textFill>
              </w:rPr>
              <w:t>在响应文件中</w:t>
            </w:r>
            <w:r>
              <w:rPr>
                <w:rFonts w:hint="default" w:ascii="宋体" w:hAnsi="宋体" w:cs="宋体"/>
                <w:bCs/>
                <w:color w:val="000000" w:themeColor="text1"/>
                <w:sz w:val="24"/>
                <w:szCs w:val="24"/>
                <w:lang w:val="en-US" w:eastAsia="zh-CN"/>
                <w14:textFill>
                  <w14:solidFill>
                    <w14:schemeClr w14:val="tx1"/>
                  </w14:solidFill>
                </w14:textFill>
              </w:rPr>
              <w:t>提供</w:t>
            </w:r>
            <w:r>
              <w:rPr>
                <w:rFonts w:hint="eastAsia" w:ascii="宋体" w:hAnsi="宋体" w:cs="宋体"/>
                <w:bCs/>
                <w:color w:val="000000" w:themeColor="text1"/>
                <w:sz w:val="24"/>
                <w:szCs w:val="24"/>
                <w:lang w:val="en-US" w:eastAsia="zh-CN"/>
                <w14:textFill>
                  <w14:solidFill>
                    <w14:schemeClr w14:val="tx1"/>
                  </w14:solidFill>
                </w14:textFill>
              </w:rPr>
              <w:t>核心产品</w:t>
            </w:r>
            <w:r>
              <w:rPr>
                <w:rFonts w:hint="default" w:ascii="宋体" w:hAnsi="宋体" w:cs="宋体"/>
                <w:bCs/>
                <w:color w:val="000000" w:themeColor="text1"/>
                <w:sz w:val="24"/>
                <w:szCs w:val="24"/>
                <w:lang w:val="en-US" w:eastAsia="zh-CN"/>
                <w14:textFill>
                  <w14:solidFill>
                    <w14:schemeClr w14:val="tx1"/>
                  </w14:solidFill>
                </w14:textFill>
              </w:rPr>
              <w:t>生产厂家针对本项目授权书</w:t>
            </w:r>
            <w:r>
              <w:rPr>
                <w:rFonts w:hint="eastAsia" w:ascii="宋体" w:hAnsi="宋体" w:cs="宋体"/>
                <w:bCs/>
                <w:color w:val="000000" w:themeColor="text1"/>
                <w:sz w:val="24"/>
                <w:szCs w:val="24"/>
                <w:lang w:val="en-US" w:eastAsia="zh-CN"/>
                <w14:textFill>
                  <w14:solidFill>
                    <w14:schemeClr w14:val="tx1"/>
                  </w14:solidFill>
                </w14:textFill>
              </w:rPr>
              <w:t>（格式自拟），并加盖生产厂家公章。提供</w:t>
            </w:r>
            <w:r>
              <w:rPr>
                <w:rFonts w:hint="default" w:ascii="宋体" w:hAnsi="宋体" w:cs="宋体"/>
                <w:bCs/>
                <w:color w:val="000000" w:themeColor="text1"/>
                <w:sz w:val="24"/>
                <w:szCs w:val="24"/>
                <w:lang w:val="en-US" w:eastAsia="zh-CN"/>
                <w14:textFill>
                  <w14:solidFill>
                    <w14:schemeClr w14:val="tx1"/>
                  </w14:solidFill>
                </w14:textFill>
              </w:rPr>
              <w:t>授权</w:t>
            </w:r>
            <w:r>
              <w:rPr>
                <w:rFonts w:hint="eastAsia" w:ascii="宋体" w:hAnsi="宋体" w:cs="宋体"/>
                <w:bCs/>
                <w:color w:val="000000" w:themeColor="text1"/>
                <w:sz w:val="24"/>
                <w:szCs w:val="24"/>
                <w:lang w:val="en-US" w:eastAsia="zh-CN"/>
                <w14:textFill>
                  <w14:solidFill>
                    <w14:schemeClr w14:val="tx1"/>
                  </w14:solidFill>
                </w14:textFill>
              </w:rPr>
              <w:t>书的，得2分；未提供的，不得分。</w:t>
            </w:r>
          </w:p>
        </w:tc>
        <w:tc>
          <w:tcPr>
            <w:tcW w:w="901" w:type="dxa"/>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450" w:type="dxa"/>
            <w:vAlign w:val="center"/>
          </w:tcPr>
          <w:p>
            <w:pPr>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售后服务承诺函</w:t>
            </w:r>
          </w:p>
        </w:tc>
        <w:tc>
          <w:tcPr>
            <w:tcW w:w="7045" w:type="dxa"/>
            <w:vAlign w:val="center"/>
          </w:tcPr>
          <w:p>
            <w:pPr>
              <w:wordWrap w:val="0"/>
              <w:spacing w:line="360" w:lineRule="auto"/>
              <w:jc w:val="left"/>
              <w:rPr>
                <w:rFonts w:hint="default" w:ascii="宋体" w:hAnsi="宋体" w:cs="宋体"/>
                <w:bCs/>
                <w:color w:val="000000" w:themeColor="text1"/>
                <w:sz w:val="24"/>
                <w:szCs w:val="24"/>
                <w:lang w:val="en-US" w:eastAsia="zh-CN"/>
                <w14:textFill>
                  <w14:solidFill>
                    <w14:schemeClr w14:val="tx1"/>
                  </w14:solidFill>
                </w14:textFill>
              </w:rPr>
            </w:pPr>
            <w:r>
              <w:rPr>
                <w:rFonts w:hint="default" w:ascii="宋体" w:hAnsi="宋体" w:cs="宋体"/>
                <w:bCs/>
                <w:color w:val="000000" w:themeColor="text1"/>
                <w:sz w:val="24"/>
                <w:szCs w:val="24"/>
                <w:lang w:val="en-US" w:eastAsia="zh-CN"/>
                <w14:textFill>
                  <w14:solidFill>
                    <w14:schemeClr w14:val="tx1"/>
                  </w14:solidFill>
                </w14:textFill>
              </w:rPr>
              <w:t>供应商需</w:t>
            </w:r>
            <w:r>
              <w:rPr>
                <w:rFonts w:hint="eastAsia" w:ascii="宋体" w:hAnsi="宋体" w:cs="宋体"/>
                <w:bCs/>
                <w:color w:val="000000" w:themeColor="text1"/>
                <w:sz w:val="24"/>
                <w:szCs w:val="24"/>
                <w:lang w:val="en-US" w:eastAsia="zh-CN"/>
                <w14:textFill>
                  <w14:solidFill>
                    <w14:schemeClr w14:val="tx1"/>
                  </w14:solidFill>
                </w14:textFill>
              </w:rPr>
              <w:t>在响应文件中</w:t>
            </w:r>
            <w:r>
              <w:rPr>
                <w:rFonts w:hint="default" w:ascii="宋体" w:hAnsi="宋体" w:cs="宋体"/>
                <w:bCs/>
                <w:color w:val="000000" w:themeColor="text1"/>
                <w:sz w:val="24"/>
                <w:szCs w:val="24"/>
                <w:lang w:val="en-US" w:eastAsia="zh-CN"/>
                <w14:textFill>
                  <w14:solidFill>
                    <w14:schemeClr w14:val="tx1"/>
                  </w14:solidFill>
                </w14:textFill>
              </w:rPr>
              <w:t>提供</w:t>
            </w:r>
            <w:r>
              <w:rPr>
                <w:rFonts w:hint="eastAsia" w:ascii="宋体" w:hAnsi="宋体" w:cs="宋体"/>
                <w:bCs/>
                <w:color w:val="000000" w:themeColor="text1"/>
                <w:sz w:val="24"/>
                <w:szCs w:val="24"/>
                <w:lang w:val="en-US" w:eastAsia="zh-CN"/>
                <w14:textFill>
                  <w14:solidFill>
                    <w14:schemeClr w14:val="tx1"/>
                  </w14:solidFill>
                </w14:textFill>
              </w:rPr>
              <w:t>核心产品</w:t>
            </w:r>
            <w:r>
              <w:rPr>
                <w:rFonts w:hint="default" w:ascii="宋体" w:hAnsi="宋体" w:cs="宋体"/>
                <w:bCs/>
                <w:color w:val="000000" w:themeColor="text1"/>
                <w:sz w:val="24"/>
                <w:szCs w:val="24"/>
                <w:lang w:val="en-US" w:eastAsia="zh-CN"/>
                <w14:textFill>
                  <w14:solidFill>
                    <w14:schemeClr w14:val="tx1"/>
                  </w14:solidFill>
                </w14:textFill>
              </w:rPr>
              <w:t>生产厂家的质保期售后服务承诺函，并加盖生产厂家公章</w:t>
            </w:r>
            <w:r>
              <w:rPr>
                <w:rFonts w:hint="eastAsia" w:ascii="宋体" w:hAnsi="宋体" w:cs="宋体"/>
                <w:bCs/>
                <w:color w:val="000000" w:themeColor="text1"/>
                <w:sz w:val="24"/>
                <w:szCs w:val="24"/>
                <w:lang w:val="en-US" w:eastAsia="zh-CN"/>
                <w14:textFill>
                  <w14:solidFill>
                    <w14:schemeClr w14:val="tx1"/>
                  </w14:solidFill>
                </w14:textFill>
              </w:rPr>
              <w:t>。提供</w:t>
            </w:r>
            <w:r>
              <w:rPr>
                <w:rFonts w:hint="eastAsia" w:ascii="宋体" w:hAnsi="宋体" w:cs="宋体"/>
                <w:kern w:val="0"/>
                <w:sz w:val="24"/>
                <w:szCs w:val="24"/>
                <w:lang w:val="en-US" w:eastAsia="zh-CN"/>
              </w:rPr>
              <w:t>售后服务承诺函</w:t>
            </w:r>
            <w:r>
              <w:rPr>
                <w:rFonts w:hint="eastAsia" w:ascii="宋体" w:hAnsi="宋体" w:cs="宋体"/>
                <w:bCs/>
                <w:color w:val="000000" w:themeColor="text1"/>
                <w:sz w:val="24"/>
                <w:szCs w:val="24"/>
                <w:lang w:val="en-US" w:eastAsia="zh-CN"/>
                <w14:textFill>
                  <w14:solidFill>
                    <w14:schemeClr w14:val="tx1"/>
                  </w14:solidFill>
                </w14:textFill>
              </w:rPr>
              <w:t>的，得2分；未提供的，不得分。</w:t>
            </w:r>
          </w:p>
        </w:tc>
        <w:tc>
          <w:tcPr>
            <w:tcW w:w="901" w:type="dxa"/>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spacing w:line="360" w:lineRule="auto"/>
              <w:jc w:val="center"/>
              <w:rPr>
                <w:rFonts w:ascii="宋体" w:hAnsi="宋体" w:cs="宋体"/>
                <w:sz w:val="24"/>
                <w:szCs w:val="24"/>
              </w:rPr>
            </w:pPr>
            <w:r>
              <w:rPr>
                <w:rFonts w:hint="eastAsia" w:ascii="宋体" w:hAnsi="宋体" w:cs="宋体"/>
                <w:color w:val="auto"/>
                <w:sz w:val="24"/>
                <w:szCs w:val="24"/>
                <w:lang w:val="en-US" w:eastAsia="zh-CN"/>
              </w:rPr>
              <w:t>5</w:t>
            </w:r>
          </w:p>
        </w:tc>
        <w:tc>
          <w:tcPr>
            <w:tcW w:w="1450" w:type="dxa"/>
            <w:vAlign w:val="center"/>
          </w:tcPr>
          <w:p>
            <w:pPr>
              <w:spacing w:line="360" w:lineRule="auto"/>
              <w:jc w:val="center"/>
              <w:rPr>
                <w:rFonts w:hint="default" w:ascii="宋体" w:hAnsi="宋体" w:eastAsia="宋体" w:cs="宋体"/>
                <w:color w:val="FF0000"/>
                <w:kern w:val="0"/>
                <w:sz w:val="24"/>
                <w:szCs w:val="24"/>
                <w:lang w:val="en-US" w:eastAsia="zh-CN" w:bidi="ar-SA"/>
              </w:rPr>
            </w:pPr>
            <w:r>
              <w:rPr>
                <w:rFonts w:hint="eastAsia" w:ascii="宋体" w:hAnsi="宋体" w:cs="宋体"/>
                <w:sz w:val="24"/>
                <w:szCs w:val="24"/>
              </w:rPr>
              <w:t>项目需求书中“</w:t>
            </w:r>
            <w:r>
              <w:rPr>
                <w:rFonts w:hint="eastAsia" w:ascii="宋体" w:hAnsi="宋体" w:cs="宋体"/>
                <w:sz w:val="24"/>
                <w:szCs w:val="24"/>
                <w:lang w:val="en-US" w:eastAsia="zh-CN"/>
              </w:rPr>
              <w:t>非标“★”项技术参数</w:t>
            </w:r>
            <w:r>
              <w:rPr>
                <w:rFonts w:hint="eastAsia" w:ascii="宋体" w:hAnsi="宋体" w:cs="宋体"/>
                <w:sz w:val="24"/>
                <w:szCs w:val="24"/>
              </w:rPr>
              <w:t>”评价</w:t>
            </w:r>
          </w:p>
        </w:tc>
        <w:tc>
          <w:tcPr>
            <w:tcW w:w="7045" w:type="dxa"/>
            <w:vAlign w:val="center"/>
          </w:tcPr>
          <w:p>
            <w:pPr>
              <w:adjustRightInd w:val="0"/>
              <w:snapToGrid w:val="0"/>
              <w:spacing w:line="360" w:lineRule="auto"/>
              <w:jc w:val="left"/>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所提供产品完全符合项目需求书中“</w:t>
            </w:r>
            <w:r>
              <w:rPr>
                <w:rFonts w:hint="eastAsia" w:ascii="宋体" w:hAnsi="宋体" w:cs="宋体"/>
                <w:sz w:val="24"/>
                <w:szCs w:val="24"/>
                <w:lang w:val="en-US" w:eastAsia="zh-CN"/>
              </w:rPr>
              <w:t>技术参数</w:t>
            </w:r>
            <w:r>
              <w:rPr>
                <w:rFonts w:hint="eastAsia" w:ascii="宋体" w:hAnsi="宋体" w:cs="宋体"/>
                <w:sz w:val="24"/>
                <w:szCs w:val="24"/>
              </w:rPr>
              <w:t>”无偏离的，得</w:t>
            </w:r>
            <w:r>
              <w:rPr>
                <w:rFonts w:hint="eastAsia" w:ascii="宋体" w:hAnsi="宋体" w:cs="宋体"/>
                <w:sz w:val="24"/>
                <w:szCs w:val="24"/>
                <w:lang w:val="en-US" w:eastAsia="zh-CN"/>
              </w:rPr>
              <w:t>22</w:t>
            </w:r>
            <w:r>
              <w:rPr>
                <w:rFonts w:hint="eastAsia" w:ascii="宋体" w:hAnsi="宋体" w:cs="宋体"/>
                <w:sz w:val="24"/>
                <w:szCs w:val="24"/>
              </w:rPr>
              <w:t>分；</w:t>
            </w:r>
          </w:p>
          <w:p>
            <w:pPr>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eastAsia="zh-Hans"/>
              </w:rPr>
              <w:t>每</w:t>
            </w:r>
            <w:r>
              <w:rPr>
                <w:rFonts w:hint="eastAsia" w:ascii="宋体" w:hAnsi="宋体" w:cs="宋体"/>
                <w:sz w:val="24"/>
                <w:szCs w:val="24"/>
              </w:rPr>
              <w:t>有1项负偏离且</w:t>
            </w:r>
            <w:r>
              <w:rPr>
                <w:rFonts w:hint="eastAsia" w:ascii="宋体" w:hAnsi="宋体" w:cs="宋体"/>
                <w:sz w:val="24"/>
                <w:szCs w:val="24"/>
                <w:lang w:val="en-US" w:eastAsia="zh-CN"/>
              </w:rPr>
              <w:t>磋商小组</w:t>
            </w:r>
            <w:r>
              <w:rPr>
                <w:rFonts w:hint="eastAsia" w:ascii="宋体" w:hAnsi="宋体" w:cs="宋体"/>
                <w:sz w:val="24"/>
                <w:szCs w:val="24"/>
              </w:rPr>
              <w:t>认定为非重大偏离的，</w:t>
            </w:r>
            <w:r>
              <w:rPr>
                <w:rFonts w:hint="eastAsia" w:ascii="宋体" w:hAnsi="宋体" w:cs="宋体"/>
                <w:sz w:val="24"/>
                <w:szCs w:val="24"/>
                <w:lang w:eastAsia="zh-Hans"/>
              </w:rPr>
              <w:t>扣</w:t>
            </w:r>
            <w:r>
              <w:rPr>
                <w:rFonts w:hint="eastAsia" w:ascii="宋体" w:hAnsi="宋体" w:cs="宋体"/>
                <w:sz w:val="24"/>
                <w:szCs w:val="24"/>
                <w:lang w:val="en-US" w:eastAsia="zh-CN"/>
              </w:rPr>
              <w:t>0.2</w:t>
            </w:r>
            <w:r>
              <w:rPr>
                <w:rFonts w:hint="eastAsia" w:ascii="宋体" w:hAnsi="宋体" w:cs="宋体"/>
                <w:sz w:val="24"/>
                <w:szCs w:val="24"/>
              </w:rPr>
              <w:t>分，最低得0分。</w:t>
            </w:r>
          </w:p>
          <w:p>
            <w:pPr>
              <w:adjustRightInd w:val="0"/>
              <w:snapToGrid w:val="0"/>
              <w:spacing w:line="360" w:lineRule="auto"/>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标</w:t>
            </w:r>
            <w:r>
              <w:rPr>
                <w:rFonts w:hint="eastAsia" w:ascii="宋体" w:hAnsi="宋体" w:cs="宋体"/>
                <w:sz w:val="24"/>
                <w:szCs w:val="24"/>
                <w:lang w:eastAsia="zh-CN"/>
              </w:rPr>
              <w:t>“●”</w:t>
            </w:r>
            <w:r>
              <w:rPr>
                <w:rFonts w:hint="eastAsia" w:ascii="宋体" w:hAnsi="宋体" w:cs="宋体"/>
                <w:sz w:val="24"/>
                <w:szCs w:val="24"/>
                <w:lang w:val="en-US" w:eastAsia="zh-CN"/>
              </w:rPr>
              <w:t>项有负偏离的，扣1分，最低0分。</w:t>
            </w:r>
          </w:p>
          <w:p>
            <w:pPr>
              <w:spacing w:line="360" w:lineRule="auto"/>
              <w:rPr>
                <w:rFonts w:hint="eastAsia" w:ascii="宋体" w:hAnsi="宋体" w:eastAsia="宋体" w:cs="宋体"/>
                <w:color w:val="FF0000"/>
                <w:kern w:val="0"/>
                <w:sz w:val="24"/>
                <w:szCs w:val="24"/>
                <w:lang w:val="en-US" w:eastAsia="zh-CN" w:bidi="ar-SA"/>
              </w:rPr>
            </w:pPr>
            <w:r>
              <w:rPr>
                <w:rFonts w:hint="eastAsia" w:ascii="宋体" w:hAnsi="宋体" w:cs="宋体"/>
                <w:b/>
                <w:bCs/>
                <w:sz w:val="22"/>
                <w:szCs w:val="22"/>
              </w:rPr>
              <w:t>注：供应商须在响应文件的《技术要求点对点应答表》中标明偏离情况</w:t>
            </w:r>
            <w:r>
              <w:rPr>
                <w:rFonts w:hint="eastAsia" w:ascii="宋体" w:hAnsi="宋体" w:cs="宋体"/>
                <w:b/>
                <w:bCs/>
                <w:sz w:val="22"/>
                <w:szCs w:val="22"/>
                <w:lang w:eastAsia="zh-Hans"/>
              </w:rPr>
              <w:t>。</w:t>
            </w:r>
          </w:p>
        </w:tc>
        <w:tc>
          <w:tcPr>
            <w:tcW w:w="901" w:type="dxa"/>
            <w:vAlign w:val="center"/>
          </w:tcPr>
          <w:p>
            <w:pPr>
              <w:spacing w:line="360" w:lineRule="auto"/>
              <w:jc w:val="center"/>
              <w:rPr>
                <w:rFonts w:hint="default" w:ascii="宋体" w:hAnsi="宋体" w:eastAsia="宋体" w:cs="宋体"/>
                <w:color w:val="000000"/>
                <w:kern w:val="0"/>
                <w:sz w:val="24"/>
                <w:szCs w:val="24"/>
                <w:lang w:val="en-US" w:eastAsia="zh-CN" w:bidi="ar-SA"/>
              </w:rPr>
            </w:pPr>
            <w:r>
              <w:rPr>
                <w:rFonts w:hint="eastAsia" w:ascii="宋体" w:hAnsi="宋体" w:cs="宋体"/>
                <w:color w:val="auto"/>
                <w:sz w:val="24"/>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1" w:type="dxa"/>
            <w:gridSpan w:val="3"/>
            <w:vAlign w:val="center"/>
          </w:tcPr>
          <w:p>
            <w:pPr>
              <w:pStyle w:val="7"/>
              <w:spacing w:line="360" w:lineRule="auto"/>
              <w:jc w:val="center"/>
              <w:rPr>
                <w:rFonts w:ascii="宋体" w:hAnsi="宋体" w:cs="宋体"/>
                <w:sz w:val="24"/>
                <w:szCs w:val="24"/>
              </w:rPr>
            </w:pPr>
            <w:r>
              <w:rPr>
                <w:rFonts w:hint="eastAsia" w:ascii="宋体" w:hAnsi="宋体" w:eastAsia="宋体" w:cs="宋体"/>
                <w:kern w:val="0"/>
                <w:sz w:val="24"/>
                <w:szCs w:val="24"/>
              </w:rPr>
              <w:t>第三部分 主观分（</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分）</w:t>
            </w:r>
            <w:bookmarkStart w:id="29" w:name="_GoBack"/>
            <w:bookmarkEnd w:id="29"/>
          </w:p>
        </w:tc>
        <w:tc>
          <w:tcPr>
            <w:tcW w:w="901"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pPr>
              <w:widowControl/>
              <w:snapToGrid w:val="0"/>
              <w:spacing w:line="360" w:lineRule="auto"/>
              <w:jc w:val="center"/>
              <w:rPr>
                <w:rFonts w:ascii="宋体" w:hAnsi="宋体" w:eastAsia="宋体" w:cs="宋体"/>
                <w:kern w:val="0"/>
                <w:sz w:val="24"/>
                <w:szCs w:val="24"/>
                <w:lang w:val="en-US" w:eastAsia="zh-CN" w:bidi="ar-SA"/>
              </w:rPr>
            </w:pPr>
            <w:r>
              <w:rPr>
                <w:rFonts w:hint="eastAsia" w:ascii="宋体" w:hAnsi="宋体" w:cs="宋体"/>
                <w:kern w:val="0"/>
                <w:sz w:val="24"/>
                <w:szCs w:val="24"/>
              </w:rPr>
              <w:t>1</w:t>
            </w:r>
          </w:p>
        </w:tc>
        <w:tc>
          <w:tcPr>
            <w:tcW w:w="1450" w:type="dxa"/>
            <w:shd w:val="clear" w:color="auto" w:fill="auto"/>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项目服务方案评价</w:t>
            </w:r>
          </w:p>
        </w:tc>
        <w:tc>
          <w:tcPr>
            <w:tcW w:w="7045" w:type="dxa"/>
            <w:shd w:val="clear" w:color="auto" w:fill="auto"/>
            <w:vAlign w:val="center"/>
          </w:tcPr>
          <w:p>
            <w:pPr>
              <w:pStyle w:val="25"/>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针对本项目情况，从供应商提供的项目服务方案的内容规划、服务流程、供货方案、供货期保障磋商等方面进行评价：</w:t>
            </w:r>
          </w:p>
          <w:p>
            <w:pPr>
              <w:pStyle w:val="25"/>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项目服务方案涵盖并多于以上4项内容，且结合本项目的需求，对所提供的方案内容逐条展开并阐述，满足项目需求，可以保证项目顺利实施：8分；</w:t>
            </w:r>
          </w:p>
          <w:p>
            <w:pPr>
              <w:pStyle w:val="25"/>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项目服务方案只涵盖以上3-4项内容，且结合项目需求，对所提供的方案内容逐条展开并阐述，可以保证项目顺利实施：5分；</w:t>
            </w:r>
          </w:p>
          <w:p>
            <w:pPr>
              <w:pStyle w:val="25"/>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项目服务方案只涵盖了以上1-2项内容或未对所提供的方案内容逐条展开并阐述的：3分；</w:t>
            </w:r>
          </w:p>
          <w:p>
            <w:pPr>
              <w:pStyle w:val="25"/>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其他：0分</w:t>
            </w:r>
          </w:p>
          <w:p>
            <w:pPr>
              <w:pStyle w:val="25"/>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注：相关内容描述过于简单，不能详细表述方案思路、措施或内容描述与本项目关联性不强则该内容为无效描述，视同为缺项。</w:t>
            </w:r>
          </w:p>
        </w:tc>
        <w:tc>
          <w:tcPr>
            <w:tcW w:w="901" w:type="dxa"/>
            <w:vAlign w:val="center"/>
          </w:tcPr>
          <w:p>
            <w:pPr>
              <w:widowControl/>
              <w:spacing w:line="360" w:lineRule="auto"/>
              <w:jc w:val="center"/>
              <w:rPr>
                <w:rFonts w:ascii="宋体" w:hAnsi="宋体" w:eastAsia="宋体" w:cs="宋体"/>
                <w:kern w:val="0"/>
                <w:sz w:val="24"/>
                <w:szCs w:val="24"/>
                <w:lang w:val="en-US" w:eastAsia="zh-CN" w:bidi="ar-SA"/>
              </w:rPr>
            </w:pP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6" w:type="dxa"/>
            <w:vAlign w:val="center"/>
          </w:tcPr>
          <w:p>
            <w:pPr>
              <w:widowControl/>
              <w:snapToGrid w:val="0"/>
              <w:spacing w:line="360" w:lineRule="auto"/>
              <w:jc w:val="center"/>
              <w:rPr>
                <w:rFonts w:ascii="宋体" w:hAnsi="宋体" w:eastAsia="宋体" w:cs="宋体"/>
                <w:kern w:val="0"/>
                <w:sz w:val="24"/>
                <w:szCs w:val="24"/>
                <w:lang w:val="en-US" w:eastAsia="zh-CN" w:bidi="ar-SA"/>
              </w:rPr>
            </w:pPr>
            <w:r>
              <w:rPr>
                <w:rFonts w:hint="eastAsia" w:ascii="宋体" w:hAnsi="宋体" w:cs="宋体"/>
                <w:kern w:val="0"/>
                <w:sz w:val="24"/>
                <w:szCs w:val="24"/>
              </w:rPr>
              <w:t>2</w:t>
            </w:r>
          </w:p>
        </w:tc>
        <w:tc>
          <w:tcPr>
            <w:tcW w:w="1450" w:type="dxa"/>
            <w:shd w:val="clear" w:color="auto" w:fill="auto"/>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产品质量控制方案评价</w:t>
            </w:r>
          </w:p>
        </w:tc>
        <w:tc>
          <w:tcPr>
            <w:tcW w:w="7045" w:type="dxa"/>
            <w:shd w:val="clear" w:color="auto" w:fill="auto"/>
            <w:vAlign w:val="center"/>
          </w:tcPr>
          <w:p>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针对本项目情况，从供应商提供的产品的质量把控、源头追溯、质量环节控制等方面进行评审：</w:t>
            </w:r>
          </w:p>
          <w:p>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产品质量控制方案涵盖并多于以上3项内容，且结合本项目的需求，对所提供的方案内容逐条展开并阐述，满足项目需求，可以保证项目顺利实施：7分；</w:t>
            </w:r>
          </w:p>
          <w:p>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产品质量控制方案只涵盖以上3项内容，且结合项目需求，对所提供的方案内容逐条展开并阐述，可以保证项目顺利实施：4分；</w:t>
            </w:r>
          </w:p>
          <w:p>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产品质量控制方案只涵盖了以上1-2项内容或未对所提供的方案内容逐条展开并阐述的：1分；</w:t>
            </w:r>
          </w:p>
          <w:p>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其他：0分。</w:t>
            </w:r>
          </w:p>
          <w:p>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注：相关内容描述过于简单，不能详细表述方案思路、措施或内容描述与本项目关联性不强则该内容为无效描述，视同为缺项。</w:t>
            </w:r>
          </w:p>
        </w:tc>
        <w:tc>
          <w:tcPr>
            <w:tcW w:w="901" w:type="dxa"/>
            <w:shd w:val="clear" w:color="auto" w:fill="auto"/>
            <w:vAlign w:val="center"/>
          </w:tcPr>
          <w:p>
            <w:pPr>
              <w:pStyle w:val="28"/>
              <w:snapToGrid w:val="0"/>
              <w:spacing w:line="360" w:lineRule="auto"/>
              <w:ind w:firstLine="0" w:firstLineChars="0"/>
              <w:jc w:val="center"/>
              <w:rPr>
                <w:rFonts w:ascii="宋体" w:hAnsi="宋体" w:eastAsia="宋体" w:cs="宋体"/>
                <w:kern w:val="0"/>
                <w:sz w:val="24"/>
                <w:szCs w:val="24"/>
                <w:lang w:val="en-US" w:eastAsia="zh-CN" w:bidi="ar-SA"/>
              </w:rPr>
            </w:pPr>
            <w:r>
              <w:rPr>
                <w:rFonts w:hint="eastAsia" w:ascii="宋体" w:hAnsi="宋体" w:cs="宋体"/>
                <w:bCs/>
                <w:color w:val="auto"/>
                <w:sz w:val="24"/>
                <w:lang w:val="en-US" w:eastAsia="zh-CN"/>
              </w:rPr>
              <w:t>7</w:t>
            </w:r>
            <w:r>
              <w:rPr>
                <w:rFonts w:hint="eastAsia" w:ascii="宋体" w:hAnsi="宋体" w:cs="宋体"/>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66" w:type="dxa"/>
            <w:vAlign w:val="center"/>
          </w:tcPr>
          <w:p>
            <w:pPr>
              <w:widowControl/>
              <w:snapToGrid w:val="0"/>
              <w:spacing w:line="360" w:lineRule="auto"/>
              <w:jc w:val="center"/>
              <w:rPr>
                <w:rFonts w:ascii="宋体" w:hAnsi="宋体" w:eastAsia="宋体" w:cs="宋体"/>
                <w:kern w:val="0"/>
                <w:sz w:val="24"/>
                <w:szCs w:val="24"/>
                <w:lang w:val="en-US" w:eastAsia="zh-CN" w:bidi="ar-SA"/>
              </w:rPr>
            </w:pPr>
            <w:r>
              <w:rPr>
                <w:rFonts w:hint="eastAsia" w:ascii="宋体" w:hAnsi="宋体" w:cs="宋体"/>
                <w:kern w:val="0"/>
                <w:sz w:val="24"/>
                <w:szCs w:val="24"/>
              </w:rPr>
              <w:t>3</w:t>
            </w:r>
          </w:p>
        </w:tc>
        <w:tc>
          <w:tcPr>
            <w:tcW w:w="1450" w:type="dxa"/>
            <w:shd w:val="clear" w:color="auto" w:fill="auto"/>
            <w:vAlign w:val="center"/>
          </w:tcPr>
          <w:p>
            <w:pPr>
              <w:widowControl/>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设备及系统安装、调试方案评价</w:t>
            </w:r>
          </w:p>
        </w:tc>
        <w:tc>
          <w:tcPr>
            <w:tcW w:w="7045" w:type="dxa"/>
            <w:shd w:val="clear" w:color="auto" w:fill="auto"/>
            <w:vAlign w:val="center"/>
          </w:tcPr>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针对本项目情况，从供应商提供的安装调试方案、实施计划、服务能力、保障措施等方面进行评审：</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设备及系统安装、调试方案</w:t>
            </w:r>
            <w:r>
              <w:rPr>
                <w:rFonts w:hint="eastAsia" w:ascii="宋体" w:hAnsi="宋体" w:eastAsia="宋体" w:cs="宋体"/>
                <w:bCs/>
                <w:kern w:val="2"/>
                <w:sz w:val="24"/>
                <w:szCs w:val="24"/>
                <w:lang w:val="en-US" w:eastAsia="zh-CN" w:bidi="ar-SA"/>
              </w:rPr>
              <w:t>涵盖并多于以上4项内容，且结合本项目的需求，对所提供的方案内容逐条展开并阐述，满足项目需求，可以保证项目顺利实施：6分；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设备及系统安装、调试方案</w:t>
            </w:r>
            <w:r>
              <w:rPr>
                <w:rFonts w:hint="eastAsia" w:ascii="宋体" w:hAnsi="宋体" w:eastAsia="宋体" w:cs="宋体"/>
                <w:bCs/>
                <w:kern w:val="2"/>
                <w:sz w:val="24"/>
                <w:szCs w:val="24"/>
                <w:lang w:val="en-US" w:eastAsia="zh-CN" w:bidi="ar-SA"/>
              </w:rPr>
              <w:t>只涵盖以上3-4项内容，且结合项目需求，对所提供的方案内容逐条展开并阐述，可以保证项目顺利实施：4分；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设备及系统安装、调试方案</w:t>
            </w:r>
            <w:r>
              <w:rPr>
                <w:rFonts w:hint="eastAsia" w:ascii="宋体" w:hAnsi="宋体" w:eastAsia="宋体" w:cs="宋体"/>
                <w:bCs/>
                <w:kern w:val="2"/>
                <w:sz w:val="24"/>
                <w:szCs w:val="24"/>
                <w:lang w:val="en-US" w:eastAsia="zh-CN" w:bidi="ar-SA"/>
              </w:rPr>
              <w:t>只涵盖了以上1-2项内容或未对所提供的方案内容逐条展开并阐述的：2分；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其他：0分。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注：相关内容描述过于简单，不能详细表述方案思路、措施或内容描述与本项目关联性不强则该内容为无效描述，视同为缺项。</w:t>
            </w:r>
          </w:p>
        </w:tc>
        <w:tc>
          <w:tcPr>
            <w:tcW w:w="901" w:type="dxa"/>
            <w:shd w:val="clear" w:color="auto" w:fill="auto"/>
            <w:vAlign w:val="center"/>
          </w:tcPr>
          <w:p>
            <w:pPr>
              <w:widowControl/>
              <w:spacing w:line="360" w:lineRule="auto"/>
              <w:jc w:val="center"/>
              <w:rPr>
                <w:rFonts w:ascii="宋体" w:hAnsi="宋体" w:eastAsia="宋体" w:cs="宋体"/>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66" w:type="dxa"/>
            <w:vAlign w:val="center"/>
          </w:tcPr>
          <w:p>
            <w:pPr>
              <w:widowControl/>
              <w:snapToGrid w:val="0"/>
              <w:spacing w:line="360" w:lineRule="auto"/>
              <w:jc w:val="center"/>
              <w:rPr>
                <w:rFonts w:ascii="宋体" w:hAnsi="宋体" w:eastAsia="宋体" w:cs="宋体"/>
                <w:kern w:val="0"/>
                <w:sz w:val="24"/>
                <w:szCs w:val="24"/>
                <w:lang w:val="en-US" w:eastAsia="zh-CN" w:bidi="ar-SA"/>
              </w:rPr>
            </w:pPr>
            <w:r>
              <w:rPr>
                <w:rFonts w:hint="eastAsia" w:ascii="宋体" w:hAnsi="宋体" w:cs="宋体"/>
                <w:kern w:val="0"/>
                <w:sz w:val="24"/>
                <w:szCs w:val="24"/>
              </w:rPr>
              <w:t>4</w:t>
            </w:r>
          </w:p>
        </w:tc>
        <w:tc>
          <w:tcPr>
            <w:tcW w:w="1450" w:type="dxa"/>
            <w:shd w:val="clear" w:color="auto" w:fill="auto"/>
            <w:vAlign w:val="center"/>
          </w:tcPr>
          <w:p>
            <w:pPr>
              <w:widowControl/>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技术服务及培训方案评价</w:t>
            </w:r>
          </w:p>
        </w:tc>
        <w:tc>
          <w:tcPr>
            <w:tcW w:w="7045" w:type="dxa"/>
            <w:shd w:val="clear" w:color="auto" w:fill="auto"/>
            <w:vAlign w:val="center"/>
          </w:tcPr>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针对本项目情况，从供应商提供的培训方式、培训内容、技术人员安排等方面进行评审：</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供货时间及供货保证措施方案涵盖并多于以上3项内容，且结合本项目的需求，对所提供的方案内容逐条展开并阐述，满足项目需求，可以保证项目顺利实施：6分；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供货时间及供货保证措施方案只涵盖以上3项内容，且结合项目需求，对所提供的方案内容逐条展开并阐述，可以保证项目顺利实施：4分；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供货时间及供货保证措施方案只涵盖了以上1-2项内容或未对所提供的方案内容逐条展开并阐述的：2分；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其他：0分。</w:t>
            </w:r>
          </w:p>
          <w:p>
            <w:pPr>
              <w:adjustRightInd w:val="0"/>
              <w:snapToGrid w:val="0"/>
              <w:spacing w:line="360" w:lineRule="auto"/>
              <w:jc w:val="left"/>
              <w:rPr>
                <w:rFonts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注：相关内容描述过于简单，不能详细表述方案思路、措施或内容描述与本项目关联性不强则该内容为无效描述，视同为缺项。</w:t>
            </w:r>
          </w:p>
        </w:tc>
        <w:tc>
          <w:tcPr>
            <w:tcW w:w="901" w:type="dxa"/>
            <w:shd w:val="clear" w:color="auto" w:fill="auto"/>
            <w:vAlign w:val="center"/>
          </w:tcPr>
          <w:p>
            <w:pPr>
              <w:widowControl/>
              <w:spacing w:line="360" w:lineRule="auto"/>
              <w:jc w:val="center"/>
              <w:rPr>
                <w:rFonts w:ascii="宋体" w:hAnsi="宋体" w:eastAsia="宋体" w:cs="宋体"/>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66" w:type="dxa"/>
            <w:vAlign w:val="center"/>
          </w:tcPr>
          <w:p>
            <w:pPr>
              <w:widowControl/>
              <w:snapToGrid w:val="0"/>
              <w:spacing w:line="360" w:lineRule="auto"/>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5</w:t>
            </w:r>
          </w:p>
        </w:tc>
        <w:tc>
          <w:tcPr>
            <w:tcW w:w="1450" w:type="dxa"/>
            <w:shd w:val="clear" w:color="auto" w:fill="auto"/>
            <w:vAlign w:val="center"/>
          </w:tcPr>
          <w:p>
            <w:pPr>
              <w:pStyle w:val="28"/>
              <w:snapToGrid w:val="0"/>
              <w:spacing w:line="360" w:lineRule="auto"/>
              <w:ind w:firstLine="0" w:firstLineChars="0"/>
              <w:jc w:val="center"/>
              <w:rPr>
                <w:rFonts w:hint="eastAsia" w:ascii="宋体" w:hAnsi="宋体" w:cs="宋体"/>
                <w:sz w:val="24"/>
                <w:szCs w:val="24"/>
              </w:rPr>
            </w:pPr>
            <w:r>
              <w:rPr>
                <w:rFonts w:hint="eastAsia" w:ascii="宋体" w:hAnsi="宋体" w:cs="宋体"/>
                <w:sz w:val="24"/>
                <w:szCs w:val="24"/>
              </w:rPr>
              <w:t>售后服务方案评价</w:t>
            </w:r>
          </w:p>
        </w:tc>
        <w:tc>
          <w:tcPr>
            <w:tcW w:w="7045" w:type="dxa"/>
            <w:shd w:val="clear" w:color="auto" w:fill="auto"/>
            <w:vAlign w:val="center"/>
          </w:tcPr>
          <w:p>
            <w:pPr>
              <w:pStyle w:val="28"/>
              <w:snapToGrid w:val="0"/>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供应商针对本项目的售后服务方案包括但不限于售后服务内容、售后服务方式、服务响应时间等方面进行评价：</w:t>
            </w:r>
          </w:p>
          <w:p>
            <w:pPr>
              <w:pStyle w:val="28"/>
              <w:snapToGrid w:val="0"/>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售后服务方案中涵盖并多于以上3项内容，且结合项目需求对所提供的方案内容逐条展开并阐述，满足项目需求，可以保证项目顺利实施：5分；</w:t>
            </w:r>
          </w:p>
          <w:p>
            <w:pPr>
              <w:pStyle w:val="28"/>
              <w:snapToGrid w:val="0"/>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售后服务方案只涵盖以上3项内容，且结合项目需求对所提供的方案内容逐条展开并阐述，可以保证项目顺利实施：3分；</w:t>
            </w:r>
          </w:p>
          <w:p>
            <w:pPr>
              <w:pStyle w:val="28"/>
              <w:snapToGrid w:val="0"/>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售后服务方案只涵盖以上1-2项内容或未对所提供的方案内容逐条展开并阐述的：1分；</w:t>
            </w:r>
          </w:p>
          <w:p>
            <w:pPr>
              <w:pStyle w:val="28"/>
              <w:snapToGrid w:val="0"/>
              <w:spacing w:line="360" w:lineRule="auto"/>
              <w:ind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其他：0分。</w:t>
            </w:r>
          </w:p>
          <w:p>
            <w:pPr>
              <w:pStyle w:val="28"/>
              <w:snapToGrid w:val="0"/>
              <w:spacing w:line="360" w:lineRule="auto"/>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注：相关内容描述过于简单，不能详细表述方案思路、措施或内容描述与本项目关联性不强则该内容为无效描述，视同为缺项。</w:t>
            </w:r>
          </w:p>
        </w:tc>
        <w:tc>
          <w:tcPr>
            <w:tcW w:w="901" w:type="dxa"/>
            <w:shd w:val="clear" w:color="auto" w:fill="auto"/>
            <w:vAlign w:val="center"/>
          </w:tcPr>
          <w:p>
            <w:pPr>
              <w:pStyle w:val="28"/>
              <w:snapToGrid w:val="0"/>
              <w:spacing w:line="360" w:lineRule="auto"/>
              <w:ind w:firstLine="0" w:firstLineChars="0"/>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3"/>
            <w:vAlign w:val="center"/>
          </w:tcPr>
          <w:p>
            <w:pPr>
              <w:widowControl/>
              <w:snapToGrid w:val="0"/>
              <w:spacing w:line="360" w:lineRule="auto"/>
              <w:jc w:val="center"/>
              <w:rPr>
                <w:rFonts w:ascii="宋体" w:hAnsi="宋体" w:cs="宋体"/>
                <w:kern w:val="0"/>
                <w:sz w:val="24"/>
                <w:szCs w:val="24"/>
              </w:rPr>
            </w:pPr>
            <w:r>
              <w:rPr>
                <w:rFonts w:hint="eastAsia" w:ascii="宋体" w:hAnsi="宋体" w:cs="宋体"/>
                <w:sz w:val="24"/>
                <w:szCs w:val="24"/>
              </w:rPr>
              <w:t>合计</w:t>
            </w:r>
          </w:p>
        </w:tc>
        <w:tc>
          <w:tcPr>
            <w:tcW w:w="901" w:type="dxa"/>
            <w:vAlign w:val="center"/>
          </w:tcPr>
          <w:p>
            <w:pPr>
              <w:widowControl/>
              <w:snapToGrid w:val="0"/>
              <w:spacing w:line="360" w:lineRule="auto"/>
              <w:jc w:val="center"/>
              <w:rPr>
                <w:rFonts w:ascii="宋体" w:hAnsi="宋体" w:cs="宋体"/>
                <w:sz w:val="24"/>
                <w:szCs w:val="24"/>
              </w:rPr>
            </w:pPr>
            <w:r>
              <w:rPr>
                <w:rFonts w:hint="eastAsia" w:ascii="宋体" w:hAnsi="宋体" w:cs="宋体"/>
                <w:kern w:val="0"/>
                <w:sz w:val="24"/>
                <w:szCs w:val="24"/>
              </w:rPr>
              <w:t>100分</w:t>
            </w:r>
          </w:p>
        </w:tc>
      </w:tr>
    </w:tbl>
    <w:p>
      <w:pPr>
        <w:pStyle w:val="24"/>
        <w:numPr>
          <w:ilvl w:val="0"/>
          <w:numId w:val="13"/>
        </w:numPr>
        <w:snapToGrid w:val="0"/>
        <w:spacing w:line="360" w:lineRule="auto"/>
        <w:ind w:left="0" w:leftChars="0" w:firstLine="42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其他要求</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本部分如与竞争性磋商文件其他部分有不同之处，以本部分内容为准。</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磋商开始后，不接受供应商及与供应商有关的任何一方递交的材料（磋商小组要求提供的除外）。</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同一品牌同一型号产品出现多个供应商</w:t>
      </w:r>
      <w:r>
        <w:rPr>
          <w:rFonts w:hint="eastAsia" w:ascii="宋体" w:hAnsi="宋体" w:eastAsia="宋体" w:cs="宋体"/>
          <w:color w:val="auto"/>
          <w:sz w:val="24"/>
          <w:szCs w:val="24"/>
          <w:highlight w:val="none"/>
          <w:lang w:val="en-US" w:eastAsia="zh-CN"/>
        </w:rPr>
        <w:t>参与响应</w:t>
      </w:r>
      <w:r>
        <w:rPr>
          <w:rFonts w:hint="eastAsia" w:ascii="宋体" w:hAnsi="宋体" w:eastAsia="宋体" w:cs="宋体"/>
          <w:color w:val="auto"/>
          <w:sz w:val="24"/>
          <w:szCs w:val="24"/>
          <w:highlight w:val="none"/>
        </w:rPr>
        <w:t>的现象，</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磋商文件</w:t>
      </w:r>
      <w:r>
        <w:rPr>
          <w:rFonts w:hint="eastAsia" w:ascii="宋体" w:hAnsi="宋体" w:eastAsia="宋体" w:cs="宋体"/>
          <w:color w:val="auto"/>
          <w:sz w:val="24"/>
          <w:szCs w:val="24"/>
          <w:highlight w:val="none"/>
          <w:lang w:val="en-US" w:eastAsia="zh-CN"/>
        </w:rPr>
        <w:t>做出如下规定</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同一品牌同一型号产品只能由一家供应商</w:t>
      </w:r>
      <w:r>
        <w:rPr>
          <w:rFonts w:hint="eastAsia" w:ascii="宋体" w:hAnsi="宋体" w:eastAsia="宋体" w:cs="宋体"/>
          <w:b/>
          <w:bCs/>
          <w:color w:val="auto"/>
          <w:sz w:val="24"/>
          <w:szCs w:val="24"/>
          <w:highlight w:val="none"/>
          <w:lang w:val="en-US" w:eastAsia="zh-CN"/>
        </w:rPr>
        <w:t>参与排名</w:t>
      </w:r>
      <w:r>
        <w:rPr>
          <w:rFonts w:hint="eastAsia" w:ascii="宋体" w:hAnsi="宋体" w:eastAsia="宋体" w:cs="宋体"/>
          <w:b/>
          <w:bCs/>
          <w:color w:val="auto"/>
          <w:sz w:val="24"/>
          <w:szCs w:val="24"/>
          <w:highlight w:val="none"/>
        </w:rPr>
        <w:t>。如果有多家代理商</w:t>
      </w:r>
      <w:r>
        <w:rPr>
          <w:rFonts w:hint="eastAsia" w:ascii="宋体" w:hAnsi="宋体" w:eastAsia="宋体" w:cs="宋体"/>
          <w:b/>
          <w:bCs/>
          <w:color w:val="auto"/>
          <w:sz w:val="24"/>
          <w:szCs w:val="24"/>
          <w:highlight w:val="none"/>
          <w:lang w:val="en-US" w:eastAsia="zh-CN"/>
        </w:rPr>
        <w:t>所提供产品为</w:t>
      </w:r>
      <w:r>
        <w:rPr>
          <w:rFonts w:hint="eastAsia" w:ascii="宋体" w:hAnsi="宋体" w:eastAsia="宋体" w:cs="宋体"/>
          <w:b/>
          <w:bCs/>
          <w:color w:val="auto"/>
          <w:sz w:val="24"/>
          <w:szCs w:val="24"/>
          <w:highlight w:val="none"/>
        </w:rPr>
        <w:t>同一品牌同一型号</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，应当</w:t>
      </w:r>
      <w:r>
        <w:rPr>
          <w:rFonts w:hint="eastAsia" w:ascii="宋体" w:hAnsi="宋体" w:eastAsia="宋体" w:cs="宋体"/>
          <w:b/>
          <w:bCs/>
          <w:color w:val="auto"/>
          <w:sz w:val="24"/>
          <w:szCs w:val="24"/>
          <w:highlight w:val="none"/>
          <w:lang w:val="en-US" w:eastAsia="zh-CN"/>
        </w:rPr>
        <w:t>按照</w:t>
      </w: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家</w:t>
      </w:r>
      <w:r>
        <w:rPr>
          <w:rFonts w:hint="eastAsia" w:ascii="宋体" w:hAnsi="宋体" w:eastAsia="宋体" w:cs="宋体"/>
          <w:b/>
          <w:bCs/>
          <w:color w:val="auto"/>
          <w:sz w:val="24"/>
          <w:szCs w:val="24"/>
          <w:highlight w:val="none"/>
        </w:rPr>
        <w:t>供应商计算。</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lang w:val="en-US" w:eastAsia="zh-CN" w:bidi="ar-SA"/>
        </w:rPr>
        <w:t>当有多家供应商所提供产品为同一品牌同一型号时，使用综合评分法的采购项目，提供相同品牌同型号产品且通过资格审查、符合性审查的不同供应商参加同一合同项下磋商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供应商。非单一产品采购项目，采购人应当根据采购项目技术构成、产品价格比重等合理确定核心产品，并在磋商文件中载明。多家供应商提供的核心产品品牌相同的，按前款规定处理。</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出现下列情形之一的，采购人或者采购代理机构应当终止竞争性磋商采购活动，发布项目终止公告并说明原因，重新开展采购活动：</w:t>
      </w:r>
    </w:p>
    <w:p>
      <w:pPr>
        <w:numPr>
          <w:ilvl w:val="0"/>
          <w:numId w:val="19"/>
        </w:num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因情况变化，不再符合规定的竞争性磋商采购方式适用情形的；</w:t>
      </w:r>
    </w:p>
    <w:p>
      <w:pPr>
        <w:numPr>
          <w:ilvl w:val="0"/>
          <w:numId w:val="19"/>
        </w:num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出现影响采购公正的违法、违规行为的；</w:t>
      </w:r>
    </w:p>
    <w:p>
      <w:pPr>
        <w:numPr>
          <w:ilvl w:val="0"/>
          <w:numId w:val="19"/>
        </w:num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除《政府采购竞争性磋商采购方式管理暂行办法》第二十一条第三款规定的情形外，在采购过程中符合要求的供应商或者报价未超过采购预算的供应商不足3家的。</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财政部关于政府采购竞争性磋商采购方式管理暂行办法通知》（财库〔2015〕124号）第三十三条的规定，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供应商须分别针对各包进行磋商。</w:t>
      </w:r>
    </w:p>
    <w:p>
      <w:pPr>
        <w:numPr>
          <w:ilvl w:val="0"/>
          <w:numId w:val="18"/>
        </w:numPr>
        <w:tabs>
          <w:tab w:val="left" w:pos="0"/>
        </w:tabs>
        <w:autoSpaceDE w:val="0"/>
        <w:autoSpaceDN w:val="0"/>
        <w:spacing w:line="360" w:lineRule="auto"/>
        <w:ind w:left="0" w:leftChars="0" w:firstLine="42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磋商步骤：</w:t>
      </w:r>
    </w:p>
    <w:p>
      <w:pPr>
        <w:numPr>
          <w:ilvl w:val="0"/>
          <w:numId w:val="20"/>
        </w:num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磋商小组要求供应商澄清、说明或者更正响应文件应当以书面形式做出。</w:t>
      </w:r>
    </w:p>
    <w:p>
      <w:p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注：供应商法定代表人或其磋商代表人须携带身份证或其他有效身份证明参加磋商。</w:t>
      </w:r>
    </w:p>
    <w:p>
      <w:pPr>
        <w:numPr>
          <w:ilvl w:val="0"/>
          <w:numId w:val="20"/>
        </w:num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二步：磋商小组所有成员集中与单一供应商分别进行磋商。在磋商过程中，磋商小组可以根据采购文件和磋商情况实质性变动采购需求中的技术、服务要求以及合同草案条款，但不得变动采购文件中的其他内容。实质性变动的内容，需经采购人代表确认。</w:t>
      </w:r>
    </w:p>
    <w:p>
      <w:p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对磋商文件做出的实质性变动是磋商文件的有效组成部分，磋商小组应当及时以书面形式同时通知所有参加磋商的供应商。</w:t>
      </w:r>
    </w:p>
    <w:p>
      <w:p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未实质性响应磋商文件的响应文件按无效响应处理，磋商小组应当告知提交响应文件的供应商。</w:t>
      </w:r>
    </w:p>
    <w:p>
      <w:pPr>
        <w:numPr>
          <w:ilvl w:val="0"/>
          <w:numId w:val="20"/>
        </w:num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第三步：经磋商确定实质性响应的供应商后，磋商小组应当要求所有实质性响应的供应商在规定时间内提交最后报价</w:t>
      </w:r>
      <w:r>
        <w:rPr>
          <w:rFonts w:hint="eastAsia" w:ascii="宋体" w:hAnsi="宋体" w:eastAsia="宋体" w:cs="宋体"/>
          <w:snapToGrid w:val="0"/>
          <w:kern w:val="0"/>
          <w:sz w:val="24"/>
          <w:szCs w:val="24"/>
          <w:highlight w:val="none"/>
          <w:lang w:eastAsia="zh-CN"/>
        </w:rPr>
        <w:t>。</w:t>
      </w:r>
    </w:p>
    <w:p>
      <w:pPr>
        <w:numPr>
          <w:ilvl w:val="0"/>
          <w:numId w:val="20"/>
        </w:numPr>
        <w:autoSpaceDE w:val="0"/>
        <w:autoSpaceDN w:val="0"/>
        <w:adjustRightInd w:val="0"/>
        <w:spacing w:line="360" w:lineRule="auto"/>
        <w:ind w:firstLine="480" w:firstLineChars="200"/>
        <w:rPr>
          <w:rFonts w:hint="eastAsia" w:ascii="宋体" w:hAnsi="宋体" w:eastAsia="宋体" w:cs="宋体"/>
          <w:b w:val="0"/>
          <w:bCs w:val="0"/>
          <w:snapToGrid w:val="0"/>
          <w:kern w:val="0"/>
          <w:sz w:val="24"/>
          <w:szCs w:val="24"/>
          <w:highlight w:val="none"/>
        </w:rPr>
      </w:pPr>
      <w:r>
        <w:rPr>
          <w:rFonts w:hint="eastAsia" w:ascii="宋体" w:hAnsi="宋体" w:eastAsia="宋体" w:cs="宋体"/>
          <w:b w:val="0"/>
          <w:bCs w:val="0"/>
          <w:snapToGrid w:val="0"/>
          <w:kern w:val="0"/>
          <w:sz w:val="24"/>
          <w:szCs w:val="24"/>
          <w:highlight w:val="none"/>
        </w:rPr>
        <w:t>第四步：经磋商确定最终采购需求和提交最后报价的供应商后，由磋商小组采用综合评分法对提交最后报价的供应商的响应文件和最后报价进行综合评分。</w:t>
      </w:r>
    </w:p>
    <w:p>
      <w:pPr>
        <w:numPr>
          <w:ilvl w:val="0"/>
          <w:numId w:val="20"/>
        </w:num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4"/>
        <w:numPr>
          <w:ilvl w:val="0"/>
          <w:numId w:val="0"/>
        </w:numPr>
        <w:snapToGrid w:val="0"/>
        <w:spacing w:line="360" w:lineRule="auto"/>
        <w:ind w:firstLine="480" w:firstLineChars="200"/>
        <w:jc w:val="both"/>
        <w:rPr>
          <w:rFonts w:hint="eastAsia" w:ascii="宋体" w:hAnsi="宋体" w:eastAsia="宋体" w:cs="宋体"/>
          <w:snapToGrid w:val="0"/>
          <w:kern w:val="0"/>
          <w:szCs w:val="24"/>
          <w:highlight w:val="none"/>
        </w:rPr>
      </w:pPr>
      <w:r>
        <w:rPr>
          <w:rFonts w:hint="eastAsia" w:ascii="宋体" w:hAnsi="宋体" w:eastAsia="宋体" w:cs="宋体"/>
          <w:snapToGrid w:val="0"/>
          <w:kern w:val="0"/>
          <w:szCs w:val="24"/>
          <w:highlight w:val="none"/>
        </w:rPr>
        <w:t>评审得分相同的，按照最后报价由低到高的顺序推荐。评审得分且最后报价相同的，按照技术指标优劣顺序推荐（即按技术因素得分由高到低的顺序推荐）。成交候选供应商并列的，采取随机抽取的方式确定。</w:t>
      </w:r>
    </w:p>
    <w:p>
      <w:pPr>
        <w:pStyle w:val="24"/>
        <w:numPr>
          <w:ilvl w:val="0"/>
          <w:numId w:val="13"/>
        </w:numPr>
        <w:snapToGrid w:val="0"/>
        <w:spacing w:line="360" w:lineRule="auto"/>
        <w:ind w:left="0" w:leftChars="0" w:firstLine="42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项目需求书</w:t>
      </w:r>
    </w:p>
    <w:p>
      <w:pPr>
        <w:adjustRightInd w:val="0"/>
        <w:snapToGrid w:val="0"/>
        <w:spacing w:line="360" w:lineRule="auto"/>
        <w:ind w:firstLine="480" w:firstLineChars="200"/>
        <w:rPr>
          <w:rFonts w:hint="default" w:ascii="宋体" w:hAnsi="宋体" w:eastAsia="宋体" w:cs="宋体"/>
          <w:b/>
          <w:bCs/>
          <w:sz w:val="24"/>
          <w:szCs w:val="24"/>
          <w:highlight w:val="none"/>
          <w:u w:val="single"/>
          <w:lang w:val="en-US" w:eastAsia="zh-CN"/>
        </w:rPr>
      </w:pPr>
      <w:r>
        <w:rPr>
          <w:rFonts w:hint="eastAsia" w:ascii="宋体" w:hAnsi="宋体" w:eastAsia="宋体" w:cs="宋体"/>
          <w:b w:val="0"/>
          <w:bCs w:val="0"/>
          <w:sz w:val="24"/>
          <w:szCs w:val="24"/>
          <w:highlight w:val="none"/>
        </w:rPr>
        <w:t>本项目属于：</w:t>
      </w:r>
      <w:r>
        <w:rPr>
          <w:rFonts w:hint="eastAsia" w:ascii="宋体" w:hAnsi="宋体" w:eastAsia="宋体" w:cs="宋体"/>
          <w:b/>
          <w:bCs/>
          <w:sz w:val="24"/>
          <w:szCs w:val="24"/>
          <w:highlight w:val="none"/>
          <w:lang w:val="en-US" w:eastAsia="zh-CN"/>
        </w:rPr>
        <w:t>工</w:t>
      </w:r>
      <w:r>
        <w:rPr>
          <w:rFonts w:hint="eastAsia" w:ascii="宋体" w:hAnsi="宋体" w:eastAsia="宋体" w:cs="宋体"/>
          <w:b/>
          <w:bCs/>
          <w:sz w:val="24"/>
          <w:szCs w:val="24"/>
          <w:highlight w:val="none"/>
        </w:rPr>
        <w:t>业</w:t>
      </w:r>
      <w:r>
        <w:rPr>
          <w:rFonts w:hint="eastAsia" w:ascii="宋体" w:hAnsi="宋体" w:eastAsia="宋体" w:cs="宋体"/>
          <w:b w:val="0"/>
          <w:bCs w:val="0"/>
          <w:sz w:val="24"/>
          <w:szCs w:val="24"/>
          <w:highlight w:val="none"/>
        </w:rPr>
        <w:t>。</w:t>
      </w:r>
      <w:bookmarkStart w:id="9" w:name="_Toc14349"/>
      <w:bookmarkStart w:id="10" w:name="_Toc7030"/>
    </w:p>
    <w:bookmarkEnd w:id="9"/>
    <w:bookmarkEnd w:id="1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bookmarkStart w:id="11" w:name="_Toc6027"/>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val="en-US" w:eastAsia="zh-CN"/>
        </w:rPr>
        <w:t>服务需求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lang w:val="en-US" w:eastAsia="zh-CN"/>
        </w:rPr>
        <w:t>为保证所提供的产品为新品正品，为能更好的服务于采购人使用部门，对所提供产品提供及时、准确的售后服务，供应商需提供生产厂家针对本项目授权书格式可自拟。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sz w:val="24"/>
          <w:szCs w:val="24"/>
          <w:lang w:val="en-US" w:eastAsia="zh-CN"/>
        </w:rPr>
        <w:t>售后服务承诺函</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供应商需提供生产厂家的质保期售后服务承诺函，并加盖生产厂家公章。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sz w:val="24"/>
          <w:szCs w:val="24"/>
          <w:lang w:val="en-US" w:eastAsia="zh-CN"/>
        </w:rPr>
        <w:t>操作培训及服务要求：提供操作培训，培训内容包括技术原理、操作、基本维护等，保证维护人员能进行日常运行维护工作；提供365×24小时免费电话响应，远程技术服务；提供1对1的日常咨询，维修协助服务等，快速响应出现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sz w:val="24"/>
          <w:szCs w:val="24"/>
          <w:lang w:val="en-US" w:eastAsia="zh-CN"/>
        </w:rPr>
        <w:t>供货期：自合同签订之日起10个工作日内到货。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sz w:val="24"/>
          <w:szCs w:val="24"/>
          <w:lang w:val="en-US" w:eastAsia="zh-CN"/>
        </w:rPr>
        <w:t>供货地点：天津市滨海新区公安局天津港分局（具体地点以采购人通知为准）。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lang w:val="en-US" w:eastAsia="zh-CN"/>
        </w:rPr>
        <w:t>技术参数要求</w:t>
      </w:r>
    </w:p>
    <w:tbl>
      <w:tblPr>
        <w:tblStyle w:val="2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545"/>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Align w:val="center"/>
          </w:tcPr>
          <w:p>
            <w:pPr>
              <w:pStyle w:val="18"/>
              <w:keepNext w:val="0"/>
              <w:keepLines w:val="0"/>
              <w:pageBreakBefore w:val="0"/>
              <w:kinsoku/>
              <w:wordWrap/>
              <w:overflowPunct/>
              <w:topLinePunct w:val="0"/>
              <w:autoSpaceDE/>
              <w:autoSpaceDN/>
              <w:bidi w:val="0"/>
              <w:adjustRightInd/>
              <w:spacing w:line="360" w:lineRule="auto"/>
              <w:ind w:left="0" w:leftChars="0" w:firstLine="0" w:firstLineChars="0"/>
              <w:jc w:val="center"/>
              <w:rPr>
                <w:rFonts w:hint="default"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名称</w:t>
            </w: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技术指标</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restart"/>
            <w:vAlign w:val="center"/>
          </w:tcPr>
          <w:p>
            <w:pPr>
              <w:pStyle w:val="18"/>
              <w:keepNext w:val="0"/>
              <w:keepLines w:val="0"/>
              <w:pageBreakBefore w:val="0"/>
              <w:kinsoku/>
              <w:wordWrap/>
              <w:overflowPunct/>
              <w:topLinePunct w:val="0"/>
              <w:autoSpaceDE/>
              <w:autoSpaceDN/>
              <w:bidi w:val="0"/>
              <w:adjustRightInd/>
              <w:spacing w:line="360" w:lineRule="auto"/>
              <w:ind w:left="0" w:leftChars="0" w:firstLine="0" w:firstLineChars="0"/>
              <w:jc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w:t>
            </w:r>
          </w:p>
          <w:p>
            <w:pPr>
              <w:pStyle w:val="18"/>
              <w:keepNext w:val="0"/>
              <w:keepLines w:val="0"/>
              <w:pageBreakBefore w:val="0"/>
              <w:kinsoku/>
              <w:wordWrap/>
              <w:overflowPunct/>
              <w:topLinePunct w:val="0"/>
              <w:autoSpaceDE/>
              <w:autoSpaceDN/>
              <w:bidi w:val="0"/>
              <w:adjustRightInd/>
              <w:spacing w:line="360" w:lineRule="auto"/>
              <w:ind w:left="0" w:leftChars="0" w:firstLine="0" w:firstLineChars="0"/>
              <w:jc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（核心产品）</w:t>
            </w: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尺寸（折叠，包含浆叶）</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 400x400x400mm（长 x 宽 x 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空机重量</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≥3000g（含下置单云台支架，不含电池）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最大载重</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≥2500g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最大起飞重量</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≥8000g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悬停精度（无风或微风环境）</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垂直：≤±0.5 米（RTK 定位正常工作时）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水平：≤±0.5 米（RTK 定位正常工作时）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最大上升速度</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≥4m/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最大垂直下降速度</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≥3m/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最大水平飞行速度</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≥15m/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最长飞行时间</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≥40分钟（一组电池，在无风环境中和空载状态下，以大约 8 米/秒的速度向前飞行）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支持云台安装方式</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需至少满足：上置单云台、下置双云台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避障功能</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前后左右及上下具有避障功能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RTK</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飞行器具备RTK定位和定向能力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限高限远</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支持通过遥控器APP设置飞行器的限高限远距离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精准降落</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具备精准降落功能：开启后，一键返航时会精准降落到起飞点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低电量返航功能</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能通过地面端软件实时查看电池电量。电量不足时，地面站软件能提示用户执行返航。若用户在设定时间内未做选择，则飞行器将自动返航。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剩余电量显示功能</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支持通过遥控器APP实时显示当前飞行器电池电量及可飞行时间，并将低电量警示信息通知用户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遥控信号中断返航功能</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当飞行器与遥控器失去通讯信号时，飞行器能够终止飞行任务并按照原路径自动返回航点并降落；在返航过程中，如信号恢复正常，用户可以通过遥控器取消返航。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电池锁扣检查</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电池装上飞行器后，若电池锁扣没有锁紧，应能在APP端提示且不允许飞行器起飞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避障刹车距离</w:t>
            </w:r>
          </w:p>
        </w:tc>
        <w:tc>
          <w:tcPr>
            <w:tcW w:w="5440" w:type="dxa"/>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可以在地面站上设定雷达避障的刹停距离和报警距离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7985" w:type="dxa"/>
            <w:gridSpan w:val="2"/>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textAlignment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飞行电池</w:t>
            </w: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数量</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除机身标配2块外，在配备备用飞行电池≥4块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pStyle w:val="18"/>
              <w:keepNext w:val="0"/>
              <w:keepLines w:val="0"/>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单块容量</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≥5000 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智能电池箱</w:t>
            </w: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外形尺寸</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长×宽×高≤700×400×300mm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空箱重量</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≤10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功能</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可为飞行电池充电，同时存放飞行电池≥8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飞行器负载相机镜头</w:t>
            </w: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红外广角镜头</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可见光广角镜头</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≥200万像素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激光测距仪</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≥1000m测量范围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可见光变焦镜头</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≥400万像素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红外长焦镜头</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快速切换</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可快速在可见光广角相机、可见光变焦相机、红外相机及分屏模式中切换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智能打点</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可在地图/激光测距功能激活后标记目标，可同时标记多个目标，删除、管理操作更加便捷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飞行平台三方挂载</w:t>
            </w:r>
          </w:p>
        </w:tc>
        <w:tc>
          <w:tcPr>
            <w:tcW w:w="2545" w:type="dxa"/>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探照灯</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5440" w:type="dxa"/>
            <w:vAlign w:val="center"/>
          </w:tcPr>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重量：≤800g</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尺寸：≤140x140x180mm</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50m处中心光照度（120W)：≥80lux，探照面积≥100㎡</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100m处中心光照度(120W)：≥20lux，探照面积≥500㎡</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工作模式（包含但不局限）：常亮、爆闪，锁定目标跟随，亮度调节，云台角度调节</w:t>
            </w:r>
          </w:p>
          <w:p>
            <w:pPr>
              <w:pStyle w:val="25"/>
              <w:keepNext w:val="0"/>
              <w:keepLines w:val="0"/>
              <w:pageBreakBefore w:val="0"/>
              <w:kinsoku/>
              <w:wordWrap/>
              <w:overflowPunct/>
              <w:topLinePunct w:val="0"/>
              <w:autoSpaceDE/>
              <w:autoSpaceDN/>
              <w:bidi w:val="0"/>
              <w:adjustRightInd/>
              <w:spacing w:line="360" w:lineRule="auto"/>
              <w:ind w:left="0"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喊话器</w:t>
            </w:r>
          </w:p>
        </w:tc>
        <w:tc>
          <w:tcPr>
            <w:tcW w:w="5440" w:type="dxa"/>
            <w:vAlign w:val="center"/>
          </w:tcPr>
          <w:p>
            <w:pPr>
              <w:keepNext w:val="0"/>
              <w:keepLines w:val="0"/>
              <w:pageBreakBefore w:val="0"/>
              <w:kinsoku/>
              <w:wordWrap/>
              <w:overflowPunct/>
              <w:topLinePunct w:val="0"/>
              <w:autoSpaceDE/>
              <w:autoSpaceDN/>
              <w:bidi w:val="0"/>
              <w:adjustRightInd/>
              <w:spacing w:line="360" w:lineRule="auto"/>
              <w:ind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重量：≤600g</w:t>
            </w:r>
          </w:p>
          <w:p>
            <w:pPr>
              <w:keepNext w:val="0"/>
              <w:keepLines w:val="0"/>
              <w:pageBreakBefore w:val="0"/>
              <w:kinsoku/>
              <w:wordWrap/>
              <w:overflowPunct/>
              <w:topLinePunct w:val="0"/>
              <w:autoSpaceDE/>
              <w:autoSpaceDN/>
              <w:bidi w:val="0"/>
              <w:adjustRightInd/>
              <w:spacing w:line="360" w:lineRule="auto"/>
              <w:ind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尺寸：≤160x160x140 mm</w:t>
            </w:r>
          </w:p>
          <w:p>
            <w:pPr>
              <w:keepNext w:val="0"/>
              <w:keepLines w:val="0"/>
              <w:pageBreakBefore w:val="0"/>
              <w:kinsoku/>
              <w:wordWrap/>
              <w:overflowPunct/>
              <w:topLinePunct w:val="0"/>
              <w:autoSpaceDE/>
              <w:autoSpaceDN/>
              <w:bidi w:val="0"/>
              <w:adjustRightInd/>
              <w:spacing w:line="360" w:lineRule="auto"/>
              <w:ind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声音传播距离：≥500m</w:t>
            </w:r>
          </w:p>
          <w:p>
            <w:pPr>
              <w:keepNext w:val="0"/>
              <w:keepLines w:val="0"/>
              <w:pageBreakBefore w:val="0"/>
              <w:kinsoku/>
              <w:wordWrap/>
              <w:overflowPunct/>
              <w:topLinePunct w:val="0"/>
              <w:autoSpaceDE/>
              <w:autoSpaceDN/>
              <w:bidi w:val="0"/>
              <w:adjustRightInd/>
              <w:spacing w:line="360" w:lineRule="auto"/>
              <w:ind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功率：≤30w</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控制方式：无人机链路</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喊话方式包含但不局限：录音上传、实时语音、音频文件播放</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喊话装备：手持麦</w:t>
            </w:r>
          </w:p>
          <w:p>
            <w:pPr>
              <w:pStyle w:val="25"/>
              <w:keepNext w:val="0"/>
              <w:keepLines w:val="0"/>
              <w:pageBreakBefore w:val="0"/>
              <w:kinsoku/>
              <w:wordWrap/>
              <w:overflowPunct/>
              <w:topLinePunct w:val="0"/>
              <w:autoSpaceDE/>
              <w:autoSpaceDN/>
              <w:bidi w:val="0"/>
              <w:adjustRightInd/>
              <w:spacing w:line="360" w:lineRule="auto"/>
              <w:ind w:left="0"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警示灯</w:t>
            </w:r>
          </w:p>
        </w:tc>
        <w:tc>
          <w:tcPr>
            <w:tcW w:w="5440" w:type="dxa"/>
            <w:vAlign w:val="center"/>
          </w:tcPr>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重量：≤150 g</w:t>
            </w:r>
          </w:p>
          <w:p>
            <w:pPr>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尺寸：≤150x40x30 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额定功率：≥20W</w:t>
            </w:r>
          </w:p>
          <w:p>
            <w:pPr>
              <w:pStyle w:val="25"/>
              <w:keepNext w:val="0"/>
              <w:keepLines w:val="0"/>
              <w:pageBreakBefore w:val="0"/>
              <w:numPr>
                <w:ilvl w:val="0"/>
                <w:numId w:val="0"/>
              </w:numPr>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抛投器</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重量≤400g</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额定功率≤20W</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整机最大抛投重量≥30kg</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红外激光补光灯</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尺寸：≤200x150x170</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重量：≤900g</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探照距离：≥800m</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激光安全距离≥80m</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pacing w:val="0"/>
                <w:kern w:val="2"/>
                <w:sz w:val="24"/>
                <w:szCs w:val="24"/>
                <w:highlight w:val="none"/>
                <w:lang w:val="en-US" w:eastAsia="zh-CN" w:bidi="ar-SA"/>
              </w:rPr>
              <w:t>提供国家认证认可监督管理委员会资质认定的检验机构出具的所提供产品的合格检验报告（复印件加盖供应商公章）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保险</w:t>
            </w: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飞行器损坏险</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一年，飞行器价值等额度内，不限次数维修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飞行器负载相机镜头损坏险</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一年，飞行器负载相机镜头价值等额度内，不限次数维修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25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val="0"/>
                <w:spacing w:val="0"/>
                <w:kern w:val="2"/>
                <w:sz w:val="24"/>
                <w:szCs w:val="24"/>
                <w:highlight w:val="none"/>
                <w:lang w:val="en-US" w:eastAsia="zh-CN" w:bidi="ar-SA"/>
              </w:rPr>
            </w:pPr>
            <w:r>
              <w:rPr>
                <w:rFonts w:hint="eastAsia" w:ascii="宋体" w:hAnsi="宋体" w:eastAsia="宋体" w:cs="宋体"/>
                <w:b w:val="0"/>
                <w:bCs w:val="0"/>
                <w:spacing w:val="0"/>
                <w:kern w:val="2"/>
                <w:sz w:val="24"/>
                <w:szCs w:val="24"/>
                <w:highlight w:val="none"/>
                <w:lang w:val="en-US" w:eastAsia="zh-CN" w:bidi="ar-SA"/>
              </w:rPr>
              <w:t>三者保险</w:t>
            </w:r>
          </w:p>
        </w:tc>
        <w:tc>
          <w:tcPr>
            <w:tcW w:w="544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一年，100 万额度的第三者责任险，包括财产损失和人身伤亡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飞行器遥控器</w:t>
            </w:r>
          </w:p>
        </w:tc>
        <w:tc>
          <w:tcPr>
            <w:tcW w:w="7985" w:type="dxa"/>
            <w:gridSpan w:val="2"/>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textAlignment w:val="baseline"/>
              <w:outlineLvl w:val="3"/>
              <w:rPr>
                <w:rFonts w:hint="eastAsia" w:ascii="宋体" w:hAnsi="宋体" w:eastAsia="宋体" w:cs="宋体"/>
                <w:b w:val="0"/>
                <w:bCs w:val="0"/>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w:t>
            </w:r>
            <w:r>
              <w:rPr>
                <w:rFonts w:hint="eastAsia" w:ascii="宋体" w:hAnsi="宋体" w:eastAsia="宋体" w:cs="宋体"/>
                <w:b w:val="0"/>
                <w:bCs w:val="0"/>
                <w:spacing w:val="0"/>
                <w:kern w:val="2"/>
                <w:sz w:val="24"/>
                <w:szCs w:val="24"/>
                <w:highlight w:val="none"/>
                <w:lang w:val="en-US" w:eastAsia="zh-CN" w:bidi="ar-SA"/>
              </w:rPr>
              <w:t>触控液晶显示屏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★续航时间≥2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★具备同时接收FPV镜头和主相机的两路画面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★具备通过HDMI接口输出相机画面或复制屏幕。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p>
        </w:tc>
        <w:tc>
          <w:tcPr>
            <w:tcW w:w="7985" w:type="dxa"/>
            <w:gridSpan w:val="2"/>
            <w:vAlign w:val="center"/>
          </w:tcPr>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★具备无人机智能终端环境安全态势概览功能，能够展示应用数量、实时流量等信息；</w:t>
            </w:r>
          </w:p>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★具备系统威胁漏洞扫描及修复功能；</w:t>
            </w:r>
          </w:p>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★具备垃圾扫描和清理功能；</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★支持无人机安全检测，评估环境中各类无人机应用APP的安全状态和异常行为；</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★支持监控\记录各类应用的流量使用；</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60" w:lineRule="auto"/>
              <w:ind w:leftChars="0" w:firstLine="0" w:firstLineChars="0"/>
              <w:jc w:val="both"/>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★APP访问账号权限和账号管理，支持单一账号、多级账号功能；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★支持安全访问日志，记录登录账号、登录时间、登录时间内的行为等；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飞行软件</w:t>
            </w: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飞行器管理软件平台，含两年使用费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外观涂装</w:t>
            </w: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公安警航制式喷涂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视频图传模块</w:t>
            </w: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无线网络套件，可进行远程网络视频图传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网络流量卡</w:t>
            </w: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2张，包括≥1年流量费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内存卡</w:t>
            </w: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1张，256G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救生衣</w:t>
            </w:r>
          </w:p>
        </w:tc>
        <w:tc>
          <w:tcPr>
            <w:tcW w:w="798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配备无人机抛投充气式救生衣≥5套</w:t>
            </w:r>
          </w:p>
        </w:tc>
      </w:tr>
    </w:tbl>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bookmarkStart w:id="12" w:name="_Toc40687935"/>
      <w:bookmarkStart w:id="13" w:name="_Toc40704916"/>
      <w:bookmarkStart w:id="14" w:name="_Toc40705389"/>
      <w:bookmarkStart w:id="15" w:name="_Toc40687180"/>
      <w:r>
        <w:rPr>
          <w:rFonts w:hint="eastAsia" w:ascii="宋体" w:hAnsi="宋体" w:eastAsia="宋体" w:cs="宋体"/>
          <w:sz w:val="24"/>
          <w:szCs w:val="24"/>
          <w:lang w:val="en-US" w:eastAsia="zh-CN"/>
        </w:rPr>
        <w:t>1.上表中所列货物明细未明确数量的均为1。</w:t>
      </w:r>
    </w:p>
    <w:p>
      <w:pPr>
        <w:pStyle w:val="7"/>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加注“★”号条款为实质性条款，不得出现负偏离，发生负偏离</w:t>
      </w:r>
      <w:r>
        <w:rPr>
          <w:rFonts w:hint="eastAsia" w:ascii="宋体" w:hAnsi="宋体" w:eastAsia="宋体" w:cs="宋体"/>
          <w:sz w:val="24"/>
          <w:szCs w:val="24"/>
          <w:lang w:val="en-US" w:eastAsia="zh-CN"/>
        </w:rPr>
        <w:t>按照取消磋商资格</w:t>
      </w:r>
      <w:r>
        <w:rPr>
          <w:rFonts w:hint="eastAsia" w:ascii="宋体" w:hAnsi="宋体" w:eastAsia="宋体" w:cs="宋体"/>
          <w:sz w:val="24"/>
          <w:szCs w:val="24"/>
        </w:rPr>
        <w:t>处理。</w:t>
      </w:r>
      <w:bookmarkEnd w:id="12"/>
      <w:bookmarkEnd w:id="13"/>
      <w:bookmarkEnd w:id="14"/>
      <w:bookmarkEnd w:id="15"/>
    </w:p>
    <w:p>
      <w:pPr>
        <w:pStyle w:val="7"/>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加注“●”号条款为</w:t>
      </w:r>
      <w:r>
        <w:rPr>
          <w:rFonts w:hint="eastAsia" w:ascii="宋体" w:hAnsi="宋体" w:eastAsia="宋体" w:cs="宋体"/>
          <w:sz w:val="24"/>
          <w:szCs w:val="24"/>
          <w:lang w:eastAsia="zh-CN"/>
        </w:rPr>
        <w:t>重要性</w:t>
      </w:r>
      <w:r>
        <w:rPr>
          <w:rFonts w:hint="eastAsia" w:ascii="宋体" w:hAnsi="宋体" w:eastAsia="宋体" w:cs="宋体"/>
          <w:sz w:val="24"/>
          <w:szCs w:val="24"/>
        </w:rPr>
        <w:t>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val="en-US" w:eastAsia="zh-CN"/>
        </w:rPr>
        <w:t>其它要求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满足单次飞行最大航时不小于45分钟，可负载</w:t>
      </w:r>
      <w:r>
        <w:rPr>
          <w:rFonts w:hint="eastAsia" w:ascii="宋体" w:hAnsi="宋体" w:eastAsia="宋体" w:cs="宋体"/>
          <w:color w:val="auto"/>
          <w:sz w:val="24"/>
          <w:szCs w:val="24"/>
          <w:lang w:eastAsia="zh-CN"/>
        </w:rPr>
        <w:t>大于</w:t>
      </w:r>
      <w:r>
        <w:rPr>
          <w:rFonts w:hint="eastAsia" w:ascii="宋体" w:hAnsi="宋体" w:eastAsia="宋体" w:cs="宋体"/>
          <w:color w:val="auto"/>
          <w:sz w:val="24"/>
          <w:szCs w:val="24"/>
        </w:rPr>
        <w:t>重量2.5公斤</w:t>
      </w:r>
      <w:r>
        <w:rPr>
          <w:rFonts w:hint="eastAsia" w:ascii="宋体" w:hAnsi="宋体" w:eastAsia="宋体" w:cs="宋体"/>
          <w:color w:val="auto"/>
          <w:sz w:val="24"/>
          <w:szCs w:val="24"/>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具备可见光、红外热成像视频摄像，激光测距、空中喊话、空中照明、抛投功能</w:t>
      </w:r>
      <w:r>
        <w:rPr>
          <w:rFonts w:hint="eastAsia" w:ascii="宋体" w:hAnsi="宋体" w:eastAsia="宋体" w:cs="宋体"/>
          <w:color w:val="auto"/>
          <w:sz w:val="24"/>
          <w:szCs w:val="24"/>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lang w:val="en-US" w:eastAsia="zh-CN"/>
        </w:rPr>
        <w:t>可通过4G进行远程网络</w:t>
      </w:r>
      <w:r>
        <w:rPr>
          <w:rFonts w:hint="eastAsia" w:ascii="宋体" w:hAnsi="宋体" w:eastAsia="宋体" w:cs="宋体"/>
          <w:color w:val="auto"/>
          <w:sz w:val="24"/>
          <w:szCs w:val="24"/>
        </w:rPr>
        <w:t>视频图传</w:t>
      </w:r>
      <w:r>
        <w:rPr>
          <w:rFonts w:hint="eastAsia" w:ascii="宋体" w:hAnsi="宋体" w:eastAsia="宋体" w:cs="宋体"/>
          <w:color w:val="auto"/>
          <w:sz w:val="24"/>
          <w:szCs w:val="24"/>
          <w:lang w:val="en-US"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空中照明</w:t>
      </w:r>
      <w:r>
        <w:rPr>
          <w:rFonts w:hint="eastAsia" w:ascii="宋体" w:hAnsi="宋体" w:eastAsia="宋体" w:cs="宋体"/>
          <w:color w:val="auto"/>
          <w:sz w:val="24"/>
          <w:szCs w:val="24"/>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无人机交付前完成公安警航制式涂装；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无人机包含1年损坏保险和第三者保险；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包含</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年网络RTK</w:t>
      </w:r>
      <w:r>
        <w:rPr>
          <w:rFonts w:hint="eastAsia" w:ascii="宋体" w:hAnsi="宋体" w:eastAsia="宋体" w:cs="宋体"/>
          <w:color w:val="auto"/>
          <w:sz w:val="24"/>
          <w:szCs w:val="24"/>
          <w:lang w:val="en-US" w:eastAsia="zh-CN"/>
        </w:rPr>
        <w:t>使用</w:t>
      </w:r>
      <w:r>
        <w:rPr>
          <w:rFonts w:hint="eastAsia" w:ascii="宋体" w:hAnsi="宋体" w:eastAsia="宋体" w:cs="宋体"/>
          <w:color w:val="auto"/>
          <w:sz w:val="24"/>
          <w:szCs w:val="24"/>
        </w:rPr>
        <w:t>费</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包括平台2年使用费；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lang w:val="en-US" w:eastAsia="zh-CN"/>
        </w:rPr>
      </w:pPr>
      <w:r>
        <w:rPr>
          <w:rFonts w:hint="eastAsia" w:ascii="宋体" w:hAnsi="宋体" w:eastAsia="宋体" w:cs="宋体"/>
          <w:color w:val="auto"/>
          <w:sz w:val="24"/>
          <w:szCs w:val="24"/>
          <w:lang w:val="en-US" w:eastAsia="zh-CN"/>
        </w:rPr>
        <w:t>9.配备无人机抛投充气式救生衣5套。</w:t>
      </w:r>
      <w:r>
        <w:rPr>
          <w:rFonts w:hint="eastAsia" w:ascii="宋体" w:hAnsi="宋体" w:eastAsia="宋体" w:cs="宋体"/>
          <w:b/>
          <w:lang w:val="en-US" w:eastAsia="zh-CN"/>
        </w:rPr>
        <w:br w:type="page"/>
      </w:r>
    </w:p>
    <w:p>
      <w:pPr>
        <w:pStyle w:val="4"/>
        <w:numPr>
          <w:ilvl w:val="0"/>
          <w:numId w:val="12"/>
        </w:numPr>
        <w:bidi w:val="0"/>
        <w:jc w:val="center"/>
        <w:outlineLvl w:val="0"/>
        <w:rPr>
          <w:rFonts w:hint="eastAsia" w:ascii="宋体" w:hAnsi="宋体" w:eastAsia="宋体" w:cs="宋体"/>
          <w:b/>
          <w:lang w:val="en-US" w:eastAsia="zh-CN"/>
        </w:rPr>
      </w:pPr>
      <w:r>
        <w:rPr>
          <w:rFonts w:hint="eastAsia" w:ascii="宋体" w:hAnsi="宋体" w:eastAsia="宋体" w:cs="宋体"/>
          <w:b/>
          <w:lang w:val="en-US" w:eastAsia="zh-CN"/>
        </w:rPr>
        <w:t>供应商须知</w:t>
      </w:r>
      <w:bookmarkEnd w:id="11"/>
    </w:p>
    <w:p>
      <w:pPr>
        <w:pStyle w:val="24"/>
        <w:tabs>
          <w:tab w:val="center" w:pos="4212"/>
          <w:tab w:val="left" w:pos="6433"/>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A  说明</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 概述</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 根据《中华人民共和国政府采购法》、《中华人民共和国政府采购法实施条例》和《政府采购竞争性磋商采购方式管理暂行办法》（财库[2014]214号）等有关</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和规章的规定，本采购项目已具备采购条件。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 本磋商文件仅适用于磋商邀请函中所叙述项目的采购。</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1.3 参与磋商活动的所有各方，对在参与磋商过程中获悉的国家、商业和技术秘密以及其它依法应当保密的内容，均负有保密义务，违者应对由此造成的后果承担全部法律责任。</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 定义</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 “采购人”系指本次磋商活动的采</w:t>
      </w:r>
      <w:r>
        <w:rPr>
          <w:rFonts w:hint="eastAsia" w:ascii="宋体" w:hAnsi="宋体" w:eastAsia="宋体" w:cs="宋体"/>
          <w:color w:val="auto"/>
          <w:sz w:val="24"/>
          <w:szCs w:val="24"/>
          <w:highlight w:val="none"/>
        </w:rPr>
        <w:t>购单位，即“</w:t>
      </w:r>
      <w:r>
        <w:rPr>
          <w:rFonts w:hint="eastAsia" w:ascii="宋体" w:hAnsi="宋体" w:eastAsia="宋体" w:cs="宋体"/>
          <w:color w:val="auto"/>
          <w:sz w:val="24"/>
          <w:szCs w:val="24"/>
          <w:highlight w:val="none"/>
          <w:lang w:eastAsia="zh-CN"/>
        </w:rPr>
        <w:t>天津市滨海新区公安局天津港分局</w:t>
      </w:r>
      <w:r>
        <w:rPr>
          <w:rFonts w:hint="eastAsia" w:ascii="宋体" w:hAnsi="宋体" w:eastAsia="宋体" w:cs="宋体"/>
          <w:color w:val="auto"/>
          <w:sz w:val="24"/>
          <w:szCs w:val="24"/>
          <w:highlight w:val="none"/>
        </w:rPr>
        <w:t>”。“采购代理机构”系指组织本次磋商活</w:t>
      </w:r>
      <w:r>
        <w:rPr>
          <w:rFonts w:hint="eastAsia" w:ascii="宋体" w:hAnsi="宋体" w:eastAsia="宋体" w:cs="宋体"/>
          <w:color w:val="auto"/>
          <w:sz w:val="24"/>
          <w:szCs w:val="24"/>
        </w:rPr>
        <w:t>动的机构，即“</w:t>
      </w:r>
      <w:r>
        <w:rPr>
          <w:rFonts w:hint="eastAsia" w:ascii="宋体" w:hAnsi="宋体" w:eastAsia="宋体" w:cs="宋体"/>
          <w:color w:val="auto"/>
          <w:sz w:val="24"/>
          <w:szCs w:val="24"/>
          <w:lang w:eastAsia="zh-CN"/>
        </w:rPr>
        <w:t>天津中研建设工程咨询有限公司</w:t>
      </w:r>
      <w:r>
        <w:rPr>
          <w:rFonts w:hint="eastAsia" w:ascii="宋体" w:hAnsi="宋体" w:eastAsia="宋体" w:cs="宋体"/>
          <w:color w:val="auto"/>
          <w:sz w:val="24"/>
          <w:szCs w:val="24"/>
        </w:rPr>
        <w:t>”。</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2.2 “供应商”系指向采购代理机构提交响应文件的供应商。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2.3 “货物”系指供应商按磋商文件规定，须向采购人提供的各种形态和种类的物品（包括原材料、燃料、设备、产品等）、备品备件、工具、手册及其它有关技术资料和材料。</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 解释权</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3.1 本次磋商的最终解释权属于采购人、采购代理机构。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 本文件未作须知明示，而又有相关法律、法规规定的，采购人、采购代理机构将对此解释为依据有关法律、法规的规定。</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 合格的供应商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4.1 符合《中华人民共和国政府采购法》第二十二条供应商参加政府采购活动应当具备的条件及其他有关法律、法规关于供应商的有关规定，有能力提供</w:t>
      </w:r>
      <w:r>
        <w:rPr>
          <w:rFonts w:hint="eastAsia" w:ascii="宋体" w:hAnsi="宋体" w:eastAsia="宋体" w:cs="宋体"/>
          <w:color w:val="auto"/>
          <w:sz w:val="24"/>
          <w:szCs w:val="24"/>
          <w:lang w:val="en-US" w:eastAsia="zh-CN"/>
        </w:rPr>
        <w:t>采购货物</w:t>
      </w:r>
      <w:r>
        <w:rPr>
          <w:rFonts w:hint="eastAsia" w:ascii="宋体" w:hAnsi="宋体" w:eastAsia="宋体" w:cs="宋体"/>
          <w:color w:val="auto"/>
          <w:sz w:val="24"/>
          <w:szCs w:val="24"/>
        </w:rPr>
        <w:t>的供应商。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4.2 符合《磋商邀请函》中关于供应商资格要求（实质性要求）的规定。</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 关于联合体参加磋商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《磋商邀请函》接受联合体参加磋商的：</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（1）两个以上的自然人、法人或者其他组织可以组成一个联合体，以一个供应商的身份共同参加政府采购。</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联合体各方之间应当签订联合体协议并在响应文件内提交，明确约定联合体主体及联合体各方承担的工作和相应的责任。联合体各方签订联合体协议后，不得再以自己名义单独在同一项目中参加磋商，也不得组成新的联合体参加同一项目磋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获取磋商文件</w:t>
      </w:r>
      <w:r>
        <w:rPr>
          <w:rFonts w:hint="eastAsia" w:ascii="宋体" w:hAnsi="宋体" w:eastAsia="宋体" w:cs="宋体"/>
          <w:color w:val="auto"/>
          <w:sz w:val="24"/>
          <w:szCs w:val="24"/>
        </w:rPr>
        <w:t>时，应以联合体协议中确定的主体方名义</w:t>
      </w:r>
      <w:r>
        <w:rPr>
          <w:rFonts w:hint="eastAsia" w:ascii="宋体" w:hAnsi="宋体" w:eastAsia="宋体" w:cs="宋体"/>
          <w:color w:val="auto"/>
          <w:sz w:val="24"/>
          <w:szCs w:val="24"/>
          <w:lang w:val="en-US" w:eastAsia="zh-CN"/>
        </w:rPr>
        <w:t>办理</w:t>
      </w:r>
      <w:r>
        <w:rPr>
          <w:rFonts w:hint="eastAsia" w:ascii="宋体" w:hAnsi="宋体" w:eastAsia="宋体" w:cs="宋体"/>
          <w:color w:val="auto"/>
          <w:sz w:val="24"/>
          <w:szCs w:val="24"/>
        </w:rPr>
        <w:t>。</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（5）联合体参加磋商的，应以主体方名义提交磋商保证金（如有），对联合体各方均具有约束力。</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由同一专业的单位组成的联合体，按照同一项资质等级较低的单位确定资质等级。业绩等有关打分内容根据联合体协议约定的各方承担的工作和相应责任，确定一方打分，不累加打分；评审标准无明确或难以明确对应哪一方的打分内容按主体方打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联合体各方均为小型、微型企业的，各方均应提供《中小微企业声明函》；中小微企业作为联合体一方参与政府采购活动，且《联合体协议书》中约定，小型、微型企业的协议合同金额占到联合体协议合同总金额</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%以上的，应附中小微企业的《中小微企业声明函》。</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（8）联合体各方应当共同与采购人签订采购合同，就采购合同约定的事项对采购人承担连带责任。</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 关于关联企业</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除联合体外，法定代表人或单位负责人为同一个人或者存在直接控股、管理关系的不同供应商，不得同时参加同一项目或同一子项目的磋商。如同时参加，则评审时将同时被拒绝。</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 关于分公司参加磋商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法律法规要求供应商必须具有独立法人资格的行业，不接受分公司参加磋商。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 关于提供前期服务的供应商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为采购项目提供整体设计、规范编制或者项目管理、监理、检测等服务的供应商，不得再参加该采购项目的其他采购活动。</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4.7 关于中小微企业参加磋商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中小微企业参加磋商是指符合《中小企业划型标准规定》的供应商，通过参加磋商提供本企业制造的货物，或者提供其他中小微企业制造的货物。根据《财政部民政部中国残疾人联合会关于促进残疾人就业政府采购政策的通知》（财库〔2017〕141号）的规定，残疾人福利性单位视同为小型、微型企业。中小微企业参加磋商应提供《中小微企业声明函》。本项所指货物不包括使用大型企业注册商标的货物。提供其他中小微企业制造的货物的，应同时提供制造商的《中小微企业声明函（制造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磋商时，提供由省级以上监狱管理局、戒毒管理局（含新疆生产建设兵团）出具的属于监狱企业的证明文件，不再提供《中小微企业声明函》。</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 合格的货物和相关服务</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5.1 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5.2 除《磋商项目要求》有特殊规定外，供应商提供的货物应当是全新的、未使用过的，货物和相关服务应当符合磋商文件的要求，并且其质量完全符合国家标准、行业标准或地方标准。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5.3 供应商应当说明参加磋商货物的来源地，如参加磋商的货物非供应商生产或制造的，则交货时有义务提供其从合法途径获得该货物的相关证明。</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5.4 系统软件、通用软件必须是具有在中国境内的合法使用权或版权的正版软件，涉及到第三方提出侵权或知识产权的起诉及支付版税等费用由供应商承担所有责任及费用。</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 代理服务费用</w:t>
      </w:r>
    </w:p>
    <w:p>
      <w:pPr>
        <w:pStyle w:val="2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本项目以成交通知书确定的成交总金额作为收费的计算基数。成交供应商须</w:t>
      </w:r>
      <w:r>
        <w:rPr>
          <w:rFonts w:hint="eastAsia" w:ascii="宋体" w:hAnsi="宋体" w:eastAsia="宋体" w:cs="宋体"/>
          <w:color w:val="auto"/>
          <w:sz w:val="24"/>
          <w:szCs w:val="24"/>
          <w:highlight w:val="none"/>
          <w:lang w:val="en-US" w:eastAsia="zh-CN"/>
        </w:rPr>
        <w:t>缴纳</w:t>
      </w:r>
      <w:r>
        <w:rPr>
          <w:rFonts w:hint="eastAsia" w:ascii="宋体" w:hAnsi="宋体" w:eastAsia="宋体" w:cs="宋体"/>
          <w:color w:val="auto"/>
          <w:sz w:val="24"/>
          <w:szCs w:val="24"/>
          <w:highlight w:val="none"/>
        </w:rPr>
        <w:t>代理服务费，该费用在接到代理机构通知后电汇至代理机构对公账户，待到账后可凭汇款凭证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成交通知书领取回执（格式见附件）</w:t>
      </w:r>
      <w:r>
        <w:rPr>
          <w:rFonts w:hint="eastAsia" w:ascii="宋体" w:hAnsi="宋体" w:eastAsia="宋体" w:cs="宋体"/>
          <w:color w:val="auto"/>
          <w:sz w:val="24"/>
          <w:szCs w:val="24"/>
          <w:highlight w:val="none"/>
        </w:rPr>
        <w:t>领取成交通知书及代理费发票。</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代理服务费按如下费率收费：</w:t>
      </w:r>
    </w:p>
    <w:tbl>
      <w:tblPr>
        <w:tblStyle w:val="19"/>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成交金额（万元）</w:t>
            </w:r>
          </w:p>
        </w:tc>
        <w:tc>
          <w:tcPr>
            <w:tcW w:w="3626" w:type="dxa"/>
            <w:vAlign w:val="center"/>
          </w:tcPr>
          <w:p>
            <w:pPr>
              <w:snapToGrid w:val="0"/>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货物</w:t>
            </w:r>
            <w:r>
              <w:rPr>
                <w:rFonts w:hint="eastAsia" w:ascii="宋体" w:hAnsi="宋体" w:eastAsia="宋体" w:cs="宋体"/>
                <w:kern w:val="0"/>
                <w:sz w:val="24"/>
                <w:szCs w:val="24"/>
                <w:highlight w:val="none"/>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20（含）以下</w:t>
            </w:r>
          </w:p>
        </w:tc>
        <w:tc>
          <w:tcPr>
            <w:tcW w:w="3626" w:type="dxa"/>
            <w:vAlign w:val="center"/>
          </w:tcPr>
          <w:p>
            <w:pPr>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一次性收取3000元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20-100</w:t>
            </w:r>
          </w:p>
        </w:tc>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100-500</w:t>
            </w:r>
          </w:p>
        </w:tc>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500-1000</w:t>
            </w:r>
          </w:p>
        </w:tc>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1000-5000</w:t>
            </w:r>
          </w:p>
        </w:tc>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5000-10000</w:t>
            </w:r>
          </w:p>
        </w:tc>
        <w:tc>
          <w:tcPr>
            <w:tcW w:w="3626" w:type="dxa"/>
            <w:vAlign w:val="center"/>
          </w:tcPr>
          <w:p>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10000-100000</w:t>
            </w:r>
          </w:p>
        </w:tc>
        <w:tc>
          <w:tcPr>
            <w:tcW w:w="3626" w:type="dxa"/>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0.05</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26" w:type="dxa"/>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1000000以上</w:t>
            </w:r>
          </w:p>
        </w:tc>
        <w:tc>
          <w:tcPr>
            <w:tcW w:w="3626" w:type="dxa"/>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0.01</w:t>
            </w:r>
            <w:r>
              <w:rPr>
                <w:rFonts w:hint="eastAsia" w:ascii="宋体" w:hAnsi="宋体" w:eastAsia="宋体" w:cs="宋体"/>
                <w:kern w:val="0"/>
                <w:sz w:val="24"/>
                <w:szCs w:val="24"/>
              </w:rPr>
              <w:t>%</w:t>
            </w:r>
          </w:p>
        </w:tc>
      </w:tr>
    </w:tbl>
    <w:p>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注：代理服务收费按差额定率累进法计算。</w:t>
      </w:r>
    </w:p>
    <w:p>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例如：某</w:t>
      </w: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采购代理业务成交金额为3000万元，计算采购代理服务收费额如下：</w:t>
      </w:r>
    </w:p>
    <w:p>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100万×1.5%=1.5万元</w:t>
      </w:r>
    </w:p>
    <w:p>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（500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100）万元×</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4.4</w:t>
      </w:r>
      <w:r>
        <w:rPr>
          <w:rFonts w:hint="eastAsia" w:ascii="宋体" w:hAnsi="宋体" w:eastAsia="宋体" w:cs="宋体"/>
          <w:kern w:val="0"/>
          <w:sz w:val="24"/>
          <w:szCs w:val="24"/>
        </w:rPr>
        <w:t>万元</w:t>
      </w:r>
    </w:p>
    <w:p>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（1000-500）万元×0.</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万元</w:t>
      </w:r>
    </w:p>
    <w:p>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（3000-1000）万元×0.</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万元</w:t>
      </w:r>
    </w:p>
    <w:p>
      <w:pPr>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    合计收费=1.5+</w:t>
      </w:r>
      <w:r>
        <w:rPr>
          <w:rFonts w:hint="eastAsia" w:ascii="宋体" w:hAnsi="宋体" w:eastAsia="宋体" w:cs="宋体"/>
          <w:kern w:val="0"/>
          <w:sz w:val="24"/>
          <w:szCs w:val="24"/>
          <w:lang w:val="en-US" w:eastAsia="zh-CN"/>
        </w:rPr>
        <w:t>4.4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9.9</w:t>
      </w:r>
      <w:r>
        <w:rPr>
          <w:rFonts w:hint="eastAsia" w:ascii="宋体" w:hAnsi="宋体" w:eastAsia="宋体" w:cs="宋体"/>
          <w:kern w:val="0"/>
          <w:sz w:val="24"/>
          <w:szCs w:val="24"/>
        </w:rPr>
        <w:t xml:space="preserve">万元    </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6.2 无论磋商过程中的做法和结果如何，供应商自行承担所有与参加磋商有关的费用。</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 信息发布</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本项目需要公开的有关信息，包括磋商公告、更正公告、成交公告、终止公告等与磋商活动有关的通知，采购人、采购代理机构均将通过“</w:t>
      </w:r>
      <w:r>
        <w:rPr>
          <w:rFonts w:hint="eastAsia" w:ascii="宋体" w:hAnsi="宋体" w:eastAsia="宋体" w:cs="宋体"/>
          <w:color w:val="auto"/>
          <w:sz w:val="24"/>
          <w:szCs w:val="24"/>
          <w:lang w:eastAsia="zh-CN"/>
        </w:rPr>
        <w:t>中国政府采购网</w:t>
      </w:r>
      <w:r>
        <w:rPr>
          <w:rFonts w:hint="eastAsia" w:ascii="宋体" w:hAnsi="宋体" w:eastAsia="宋体" w:cs="宋体"/>
          <w:color w:val="auto"/>
          <w:sz w:val="24"/>
          <w:szCs w:val="24"/>
        </w:rPr>
        <w:t>（网址：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"http://tjgp.cz.tj.gov.cn和http:/ccgp-tianjin.gov.cn。）" </w:instrText>
      </w:r>
      <w:r>
        <w:rPr>
          <w:rFonts w:hint="eastAsia" w:ascii="宋体" w:hAnsi="宋体" w:eastAsia="宋体" w:cs="宋体"/>
          <w:sz w:val="24"/>
          <w:szCs w:val="24"/>
        </w:rPr>
        <w:fldChar w:fldCharType="separate"/>
      </w:r>
      <w:r>
        <w:rPr>
          <w:rFonts w:hint="eastAsia" w:ascii="宋体" w:hAnsi="宋体" w:eastAsia="宋体" w:cs="宋体"/>
          <w:color w:val="auto"/>
          <w:sz w:val="24"/>
          <w:szCs w:val="24"/>
          <w:lang w:eastAsia="zh-CN"/>
        </w:rPr>
        <w:t>http://www.ccgp.gov.cn/</w:t>
      </w:r>
      <w:r>
        <w:rPr>
          <w:rFonts w:hint="eastAsia" w:ascii="宋体" w:hAnsi="宋体" w:eastAsia="宋体" w:cs="宋体"/>
          <w:color w:val="auto"/>
          <w:sz w:val="24"/>
          <w:szCs w:val="24"/>
        </w:rPr>
        <w:t>）”公开发布。</w:t>
      </w:r>
      <w:r>
        <w:rPr>
          <w:rFonts w:hint="eastAsia" w:ascii="宋体" w:hAnsi="宋体" w:eastAsia="宋体" w:cs="宋体"/>
          <w:color w:val="auto"/>
          <w:sz w:val="24"/>
          <w:szCs w:val="24"/>
        </w:rPr>
        <w:fldChar w:fldCharType="end"/>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 询问与质疑</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8.1 供应商对磋商活动事项有疑问的，可以向采购人、采购代理机构提出询问。询问可以采取电话、当面或书面等形式。对供应商的询问，采购人、采购代理机构将依法及时作出答复，但答复的内容不涉及商业秘密或者依法应当保密的内容。</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 供应商认为磋商文件、采购过程和成交结果使自己的权益受到损害的，可以在知道或者应知其权益受到损害之日起七个工作日内，以书面原件形式向采购人和</w:t>
      </w:r>
      <w:r>
        <w:rPr>
          <w:rFonts w:hint="eastAsia" w:ascii="宋体" w:hAnsi="宋体" w:eastAsia="宋体" w:cs="宋体"/>
          <w:color w:val="auto"/>
          <w:sz w:val="24"/>
          <w:szCs w:val="24"/>
          <w:lang w:eastAsia="zh-CN"/>
        </w:rPr>
        <w:t>天津中研建设工程咨询有限公司</w:t>
      </w:r>
      <w:r>
        <w:rPr>
          <w:rFonts w:hint="eastAsia" w:ascii="宋体" w:hAnsi="宋体" w:eastAsia="宋体" w:cs="宋体"/>
          <w:color w:val="auto"/>
          <w:sz w:val="24"/>
          <w:szCs w:val="24"/>
        </w:rPr>
        <w:t>提出质疑，逾期质疑无效。供应商应知其权益受到损害之日是指：</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（1）对磋商文件提出质疑的，为收到或下载磋商文件之日或者磋商文件公告期限届满之日；</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（3）对成交结果提出质疑的，为成交结果公告期限届满之日。</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 提出质疑的供应商应当是参与所质疑项目采购活动的供应商。潜在供应商已依法获取其可质疑的磋商文件的，可以对该磋商文件提出质疑。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代理人提出质疑和投诉，应当提交供应商签署的授权委托书。</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以联合体形式参加政府采购活动的，其投诉应当由组成联合体的所有供应商共同提出。</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 质疑书按照《政府采购质疑和投诉办法》（中华人民共和国财政部令第94号）的要求和格式提出，应明确阐述磋商文件、采购过程、成交结果使自己的合法权益受到损害的法律依据、事实依据、相关证明材料及证据来源，以便于有关单位调查、答复和处理。供应商须在法定质疑期内一次性提出针对同一采购程序环节的质疑。</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8.5 供应商质疑应当有明确的请求和必要的证明材料。质疑内容不得含有虚假、恶意</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滥用维权扰乱采购秩序的恶意质疑者，将上报采购人同级财政部门依法处理。</w:t>
      </w:r>
    </w:p>
    <w:p>
      <w:pPr>
        <w:pStyle w:val="24"/>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8.6 采购代理机构质疑受理电话：022-28227838，提交质疑文件地点：天津市河西区台儿庄路118号海景广场写字楼220室。</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8.7 采购人、采购代理机构将于受理供应商书面质疑后七个工作日内作出答复，并以书面形式通知提出质疑的供应商和其他有关供应商，但答复的内容不涉及商业秘密或者依法应当保密的内容。</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8.8 对供应商询问或质疑的答复将导致磋商文件变更或者影响磋商活动继续进行的，采购人、采购代理机构将在原磋商公告发布媒体上发布更正公告。</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 其他</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本《磋商须知》的条款如与《磋商邀请函》、《磋商项目要求》就同一内容的表述不一致的，以《磋商邀请函》、《磋商项目要求》中规定的内容为准。</w:t>
      </w:r>
    </w:p>
    <w:p>
      <w:pPr>
        <w:pStyle w:val="24"/>
        <w:snapToGrid w:val="0"/>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B  磋商文件说明</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 磋商文件的构成</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10.1 磋商文件由下述部分组成：</w:t>
      </w:r>
    </w:p>
    <w:p>
      <w:pPr>
        <w:pStyle w:val="24"/>
        <w:numPr>
          <w:ilvl w:val="0"/>
          <w:numId w:val="21"/>
        </w:numPr>
        <w:snapToGrid w:val="0"/>
        <w:spacing w:line="360" w:lineRule="auto"/>
        <w:ind w:left="84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磋商邀请函</w:t>
      </w:r>
    </w:p>
    <w:p>
      <w:pPr>
        <w:pStyle w:val="24"/>
        <w:numPr>
          <w:ilvl w:val="0"/>
          <w:numId w:val="21"/>
        </w:numPr>
        <w:snapToGrid w:val="0"/>
        <w:spacing w:line="360" w:lineRule="auto"/>
        <w:ind w:left="84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磋商项目要求</w:t>
      </w:r>
    </w:p>
    <w:p>
      <w:pPr>
        <w:pStyle w:val="24"/>
        <w:numPr>
          <w:ilvl w:val="0"/>
          <w:numId w:val="21"/>
        </w:numPr>
        <w:snapToGrid w:val="0"/>
        <w:spacing w:line="360" w:lineRule="auto"/>
        <w:ind w:left="84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供应商须知</w:t>
      </w:r>
    </w:p>
    <w:p>
      <w:pPr>
        <w:pStyle w:val="24"/>
        <w:numPr>
          <w:ilvl w:val="0"/>
          <w:numId w:val="21"/>
        </w:numPr>
        <w:snapToGrid w:val="0"/>
        <w:spacing w:line="360" w:lineRule="auto"/>
        <w:ind w:left="84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拟用</w:t>
      </w:r>
      <w:r>
        <w:rPr>
          <w:rFonts w:hint="eastAsia" w:ascii="宋体" w:hAnsi="宋体" w:eastAsia="宋体" w:cs="宋体"/>
          <w:color w:val="auto"/>
          <w:sz w:val="24"/>
          <w:szCs w:val="24"/>
          <w:highlight w:val="none"/>
        </w:rPr>
        <w:t>合同草案</w:t>
      </w:r>
    </w:p>
    <w:p>
      <w:pPr>
        <w:pStyle w:val="24"/>
        <w:numPr>
          <w:ilvl w:val="0"/>
          <w:numId w:val="21"/>
        </w:numPr>
        <w:snapToGrid w:val="0"/>
        <w:spacing w:line="360" w:lineRule="auto"/>
        <w:ind w:left="84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p>
      <w:pPr>
        <w:pStyle w:val="24"/>
        <w:numPr>
          <w:ilvl w:val="0"/>
          <w:numId w:val="21"/>
        </w:numPr>
        <w:snapToGrid w:val="0"/>
        <w:spacing w:line="360" w:lineRule="auto"/>
        <w:ind w:left="84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本项目磋商文件的更正公告内容（如有）</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10.2 除非有特殊要求，磋商文件不单独提供采购项目使用地的自然环境、气候条件、公用设施等情况，供应商被视为熟悉上述与履行合同有关的一切情况。</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10.3 《磋商项目要求》加注“★”号条款为实质性技术条款，不得出现负偏离，发生负偏离即做无效响应处理。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10.4 除磋商文件另有规定外，磋商文件中要求的每一项产品只允许一种产品应答，每一项产品的采购数量不允许变更。</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 磋商文件的澄清和修改</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11.2 提交响应文件截止前，采购人、采购代理机构需要对磋商文件进行补充或修改的，将会通过“</w:t>
      </w:r>
      <w:r>
        <w:rPr>
          <w:rFonts w:hint="eastAsia" w:ascii="宋体" w:hAnsi="宋体" w:eastAsia="宋体" w:cs="宋体"/>
          <w:color w:val="auto"/>
          <w:sz w:val="24"/>
          <w:szCs w:val="24"/>
          <w:lang w:eastAsia="zh-CN"/>
        </w:rPr>
        <w:t>中国政府采购网</w:t>
      </w:r>
      <w:r>
        <w:rPr>
          <w:rFonts w:hint="eastAsia" w:ascii="宋体" w:hAnsi="宋体" w:eastAsia="宋体" w:cs="宋体"/>
          <w:color w:val="auto"/>
          <w:sz w:val="24"/>
          <w:szCs w:val="24"/>
        </w:rPr>
        <w:t>”以更正公告形式发布。</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11.3 更正公告一经在“</w:t>
      </w:r>
      <w:r>
        <w:rPr>
          <w:rFonts w:hint="eastAsia" w:ascii="宋体" w:hAnsi="宋体" w:eastAsia="宋体" w:cs="宋体"/>
          <w:color w:val="auto"/>
          <w:sz w:val="24"/>
          <w:szCs w:val="24"/>
          <w:lang w:eastAsia="zh-CN"/>
        </w:rPr>
        <w:t>中国政府采购网</w:t>
      </w:r>
      <w:r>
        <w:rPr>
          <w:rFonts w:hint="eastAsia" w:ascii="宋体" w:hAnsi="宋体" w:eastAsia="宋体" w:cs="宋体"/>
          <w:color w:val="auto"/>
          <w:sz w:val="24"/>
          <w:szCs w:val="24"/>
        </w:rPr>
        <w:t>”发布，</w:t>
      </w:r>
      <w:r>
        <w:rPr>
          <w:rFonts w:hint="eastAsia" w:ascii="宋体" w:hAnsi="宋体" w:eastAsia="宋体" w:cs="宋体"/>
          <w:color w:val="auto"/>
          <w:sz w:val="24"/>
          <w:szCs w:val="24"/>
          <w:lang w:eastAsia="zh-CN"/>
        </w:rPr>
        <w:t>天津中研建设工程咨询有限公司</w:t>
      </w:r>
      <w:r>
        <w:rPr>
          <w:rFonts w:hint="eastAsia" w:ascii="宋体" w:hAnsi="宋体" w:eastAsia="宋体" w:cs="宋体"/>
          <w:color w:val="auto"/>
          <w:sz w:val="24"/>
          <w:szCs w:val="24"/>
        </w:rPr>
        <w:t>将及时通知已获取磋商文件的供应商，请参与项目的供应商及时关注更正公告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否则由此导致的风险由供应商自行承担，采购人、采购代理机构不承担任何责任。</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11.4 更正公告的内容为磋商文件的组成部分。当磋商文件与更正公告就同一内容的表述不一致时，以最后发出的更正公告内容为准。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磋商文件的澄清、答复、修改或补充都应由采购代理机构以更正公告形式发布，除此以外的其他任何澄清、修改方式及澄清、修改内容均属无效，不得作为应答的依据，由此导致的风险由供应商自行承担，采购人、采购代理机构不承担任何责任。</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 答疑会和踏勘现场</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12.1 采购人、采购代理机构召开答疑会的，所有供应商应按《磋商邀请函》规定的时间、地点参加答疑会。供应商如不参加，其风险由供应商自行承担，采购人、采购代理机构不承担任何责任。</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12.2 采购人、采购代理机构组织踏勘现场的，所有供应商按《磋商邀请函》规定的时间、地点参加踏勘现场活动。供应商如不参加，其风险由供应商自行承担，采购人、采购代理机构不承担任何责任。</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12.3 采购人、采购代理机构在答疑会或踏勘现场中口头介绍的情况，除经“</w:t>
      </w:r>
      <w:r>
        <w:rPr>
          <w:rFonts w:hint="eastAsia" w:ascii="宋体" w:hAnsi="宋体" w:eastAsia="宋体" w:cs="宋体"/>
          <w:color w:val="auto"/>
          <w:sz w:val="24"/>
          <w:szCs w:val="24"/>
          <w:lang w:eastAsia="zh-CN"/>
        </w:rPr>
        <w:t>天津中研建设工程咨询有限公司</w:t>
      </w:r>
      <w:r>
        <w:rPr>
          <w:rFonts w:hint="eastAsia" w:ascii="宋体" w:hAnsi="宋体" w:eastAsia="宋体" w:cs="宋体"/>
          <w:color w:val="auto"/>
          <w:sz w:val="24"/>
          <w:szCs w:val="24"/>
        </w:rPr>
        <w:t>”以更正公告的形式发布外，不构成对磋商文件的修改，不作为供应商编制响应文件的依据。</w:t>
      </w:r>
    </w:p>
    <w:p>
      <w:pPr>
        <w:pStyle w:val="24"/>
        <w:snapToGrid w:val="0"/>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C  响应文件的编制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13. 要求</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13.1 供应商应仔细阅读磋商文件的所有内容，按磋商文件要求编制响应文件，以使其响应文件对磋商文件</w:t>
      </w:r>
      <w:r>
        <w:rPr>
          <w:rFonts w:hint="eastAsia" w:ascii="宋体" w:hAnsi="宋体" w:eastAsia="宋体" w:cs="宋体"/>
          <w:color w:val="auto"/>
          <w:sz w:val="24"/>
          <w:szCs w:val="24"/>
          <w:lang w:eastAsia="zh-CN"/>
        </w:rPr>
        <w:t>做出</w:t>
      </w:r>
      <w:r>
        <w:rPr>
          <w:rFonts w:hint="eastAsia" w:ascii="宋体" w:hAnsi="宋体" w:eastAsia="宋体" w:cs="宋体"/>
          <w:color w:val="auto"/>
          <w:sz w:val="24"/>
          <w:szCs w:val="24"/>
        </w:rPr>
        <w:t>实质性响应。否则，其响应文件可能被拒绝，供应商须自行承担由此引起的风险和责任。</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13.2 供应商应根据磋商项目要求和响应文件格式编制响应文件，保证其真实有效，并承担相应的法律责任。</w:t>
      </w:r>
    </w:p>
    <w:p>
      <w:pPr>
        <w:pStyle w:val="24"/>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13.3 供应商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w:t>
      </w:r>
      <w:r>
        <w:rPr>
          <w:rFonts w:hint="eastAsia" w:ascii="宋体" w:hAnsi="宋体" w:eastAsia="宋体" w:cs="宋体"/>
          <w:color w:val="auto"/>
          <w:sz w:val="24"/>
          <w:szCs w:val="24"/>
          <w:highlight w:val="none"/>
        </w:rPr>
        <w:t>行。</w:t>
      </w:r>
    </w:p>
    <w:p>
      <w:pPr>
        <w:pStyle w:val="24"/>
        <w:keepNext w:val="0"/>
        <w:keepLines w:val="0"/>
        <w:pageBreakBefore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关于货物类项目货物品牌与规格型号的</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要求：</w:t>
      </w:r>
    </w:p>
    <w:p>
      <w:pPr>
        <w:numPr>
          <w:ilvl w:val="0"/>
          <w:numId w:val="0"/>
        </w:numPr>
        <w:tabs>
          <w:tab w:val="left" w:pos="0"/>
        </w:tabs>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1）针对</w:t>
      </w:r>
      <w:r>
        <w:rPr>
          <w:rFonts w:hint="eastAsia" w:ascii="宋体" w:hAnsi="宋体" w:eastAsia="宋体" w:cs="宋体"/>
          <w:color w:val="auto"/>
          <w:sz w:val="24"/>
          <w:szCs w:val="24"/>
          <w:highlight w:val="none"/>
        </w:rPr>
        <w:t>同一品牌同一型号产品出现多个供应商</w:t>
      </w:r>
      <w:r>
        <w:rPr>
          <w:rFonts w:hint="eastAsia" w:ascii="宋体" w:hAnsi="宋体" w:eastAsia="宋体" w:cs="宋体"/>
          <w:color w:val="auto"/>
          <w:sz w:val="24"/>
          <w:szCs w:val="24"/>
          <w:highlight w:val="none"/>
          <w:lang w:val="en-US" w:eastAsia="zh-CN"/>
        </w:rPr>
        <w:t>参与响应</w:t>
      </w:r>
      <w:r>
        <w:rPr>
          <w:rFonts w:hint="eastAsia" w:ascii="宋体" w:hAnsi="宋体" w:eastAsia="宋体" w:cs="宋体"/>
          <w:color w:val="auto"/>
          <w:sz w:val="24"/>
          <w:szCs w:val="24"/>
          <w:highlight w:val="none"/>
        </w:rPr>
        <w:t>的现象，</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磋商文件</w:t>
      </w:r>
      <w:r>
        <w:rPr>
          <w:rFonts w:hint="eastAsia" w:ascii="宋体" w:hAnsi="宋体" w:eastAsia="宋体" w:cs="宋体"/>
          <w:color w:val="auto"/>
          <w:sz w:val="24"/>
          <w:szCs w:val="24"/>
          <w:highlight w:val="none"/>
          <w:lang w:val="en-US" w:eastAsia="zh-CN"/>
        </w:rPr>
        <w:t>做出如下规定</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同一品牌同一型号产品只能由一家供应商</w:t>
      </w:r>
      <w:r>
        <w:rPr>
          <w:rFonts w:hint="eastAsia" w:ascii="宋体" w:hAnsi="宋体" w:eastAsia="宋体" w:cs="宋体"/>
          <w:b/>
          <w:bCs/>
          <w:color w:val="auto"/>
          <w:sz w:val="24"/>
          <w:szCs w:val="24"/>
          <w:highlight w:val="none"/>
          <w:lang w:val="en-US" w:eastAsia="zh-CN"/>
        </w:rPr>
        <w:t>参与排名</w:t>
      </w:r>
      <w:r>
        <w:rPr>
          <w:rFonts w:hint="eastAsia" w:ascii="宋体" w:hAnsi="宋体" w:eastAsia="宋体" w:cs="宋体"/>
          <w:b/>
          <w:bCs/>
          <w:color w:val="auto"/>
          <w:sz w:val="24"/>
          <w:szCs w:val="24"/>
          <w:highlight w:val="none"/>
        </w:rPr>
        <w:t>。如果有多家代理商</w:t>
      </w:r>
      <w:r>
        <w:rPr>
          <w:rFonts w:hint="eastAsia" w:ascii="宋体" w:hAnsi="宋体" w:eastAsia="宋体" w:cs="宋体"/>
          <w:b/>
          <w:bCs/>
          <w:color w:val="auto"/>
          <w:sz w:val="24"/>
          <w:szCs w:val="24"/>
          <w:highlight w:val="none"/>
          <w:lang w:val="en-US" w:eastAsia="zh-CN"/>
        </w:rPr>
        <w:t>所提供产品为</w:t>
      </w:r>
      <w:r>
        <w:rPr>
          <w:rFonts w:hint="eastAsia" w:ascii="宋体" w:hAnsi="宋体" w:eastAsia="宋体" w:cs="宋体"/>
          <w:b/>
          <w:bCs/>
          <w:color w:val="auto"/>
          <w:sz w:val="24"/>
          <w:szCs w:val="24"/>
          <w:highlight w:val="none"/>
        </w:rPr>
        <w:t>同一品牌同一型号</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，应当</w:t>
      </w:r>
      <w:r>
        <w:rPr>
          <w:rFonts w:hint="eastAsia" w:ascii="宋体" w:hAnsi="宋体" w:eastAsia="宋体" w:cs="宋体"/>
          <w:b/>
          <w:bCs/>
          <w:color w:val="auto"/>
          <w:sz w:val="24"/>
          <w:szCs w:val="24"/>
          <w:highlight w:val="none"/>
          <w:lang w:val="en-US" w:eastAsia="zh-CN"/>
        </w:rPr>
        <w:t>按照</w:t>
      </w: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家</w:t>
      </w:r>
      <w:r>
        <w:rPr>
          <w:rFonts w:hint="eastAsia" w:ascii="宋体" w:hAnsi="宋体" w:eastAsia="宋体" w:cs="宋体"/>
          <w:b/>
          <w:bCs/>
          <w:color w:val="auto"/>
          <w:sz w:val="24"/>
          <w:szCs w:val="24"/>
          <w:highlight w:val="none"/>
        </w:rPr>
        <w:t>供应商计算。</w:t>
      </w:r>
    </w:p>
    <w:p>
      <w:pPr>
        <w:numPr>
          <w:ilvl w:val="0"/>
          <w:numId w:val="0"/>
        </w:numPr>
        <w:tabs>
          <w:tab w:val="left" w:pos="0"/>
        </w:tabs>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lang w:val="en-US" w:eastAsia="zh-CN" w:bidi="ar-SA"/>
        </w:rPr>
        <w:t>2）当有多家供应商所提供产品为同一品牌同一型号时，使用综合评分法的采购项目，提供相同品牌同型号产品且通过资格审查、符合性审查的不同供应商参加同一合同项下磋商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供应商。非单一产品采购项目，采购人应当根据采购项目技术构成、产品价格比重等合理确定核心产品，并在磋商文件中载明。多家供应商提供的核心产品品牌相同的，按前款规定处理。</w:t>
      </w:r>
    </w:p>
    <w:p>
      <w:pPr>
        <w:pStyle w:val="24"/>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磋商语言及计量单位</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14.1 供应商</w:t>
      </w:r>
      <w:r>
        <w:rPr>
          <w:rFonts w:hint="eastAsia" w:ascii="宋体" w:hAnsi="宋体" w:eastAsia="宋体" w:cs="宋体"/>
          <w:color w:val="auto"/>
          <w:sz w:val="24"/>
          <w:szCs w:val="24"/>
        </w:rPr>
        <w:t>和采购代理机构就磋商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响应文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14.2 除磋商文件中另有规定外，响应文件所使用的计量单位均应使用中华人民共和国法定计量单位。</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15. 响应文件格式</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15.1 供应商应按磋商文件中提供的响应文件格式完整填写并按规定格式签字盖章。因不按要求编制而引起系统无法检索、读取相关信息时，其后果由供应商自行承担。</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15.2 供应商可对本磋商文件“磋商项目要求”所列的所有货物进行应答，也可只对其中一包或几包的货物应答；若无特殊说明，每一包的内容不得分项应答，采购人原则上按照整包确定成交供应商。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15.3 如响应多个包的，要求按包分别独立制作响应文件。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15.4 响应文件</w:t>
      </w:r>
      <w:r>
        <w:rPr>
          <w:rFonts w:hint="eastAsia" w:ascii="宋体" w:hAnsi="宋体" w:eastAsia="宋体" w:cs="宋体"/>
          <w:color w:val="auto"/>
          <w:sz w:val="24"/>
          <w:szCs w:val="24"/>
          <w:lang w:val="en-US" w:eastAsia="zh-CN"/>
        </w:rPr>
        <w:t>应从目录页开始，逐页</w:t>
      </w:r>
      <w:r>
        <w:rPr>
          <w:rFonts w:hint="eastAsia" w:ascii="宋体" w:hAnsi="宋体" w:eastAsia="宋体" w:cs="宋体"/>
          <w:color w:val="auto"/>
          <w:sz w:val="24"/>
          <w:szCs w:val="24"/>
        </w:rPr>
        <w:t>按阿拉伯数字1、2、3…顺序编制页码。</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16. 磋商报价</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16.1 </w:t>
      </w:r>
      <w:r>
        <w:rPr>
          <w:rFonts w:hint="eastAsia" w:ascii="宋体" w:hAnsi="宋体" w:eastAsia="宋体" w:cs="宋体"/>
          <w:color w:val="auto"/>
          <w:sz w:val="24"/>
          <w:szCs w:val="24"/>
          <w:lang w:val="en-US" w:eastAsia="zh-CN"/>
        </w:rPr>
        <w:t>报价书</w:t>
      </w:r>
      <w:r>
        <w:rPr>
          <w:rFonts w:hint="eastAsia" w:ascii="宋体" w:hAnsi="宋体" w:eastAsia="宋体" w:cs="宋体"/>
          <w:color w:val="auto"/>
          <w:sz w:val="24"/>
          <w:szCs w:val="24"/>
        </w:rPr>
        <w:t>、报价一览表等各表中的报价，若无特殊说明应采用人民币填报。</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16.2 磋商报价是为完成磋商文件规定的一切工作所需的全部费用的最终优惠价格。</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16.3 除《磋商项目要求》中说明并允许外，磋商的每一个货物、服务的单项报价以及采购项目的磋商总价均只允许有一个报价，任何有选择的报价，采购人、采购代理机构均将予以拒绝。</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17. 供应商资格证明文件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供应商必须提交证明其有资格进行磋商和有能力履行合同的文件，作为响应文件的一部分。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（1）《磋商邀请函》中规定的供应商资格要求（实质性要求）证明文件；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（2）若国家及行业对磋商项目有特殊资格要求的，还须提供特殊资格证明文件；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（3）供应商法定代表人资格证明书及身份证复印件、法定代表人授权书及被授权委托人身份证复印件；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（4）磋商保证金</w:t>
      </w:r>
      <w:r>
        <w:rPr>
          <w:rFonts w:hint="eastAsia" w:ascii="宋体" w:hAnsi="宋体" w:eastAsia="宋体" w:cs="宋体"/>
          <w:color w:val="auto"/>
          <w:sz w:val="24"/>
          <w:szCs w:val="24"/>
          <w:lang w:val="en-US" w:eastAsia="zh-CN"/>
        </w:rPr>
        <w:t>交</w:t>
      </w:r>
      <w:r>
        <w:rPr>
          <w:rFonts w:hint="eastAsia" w:ascii="宋体" w:hAnsi="宋体" w:eastAsia="宋体" w:cs="宋体"/>
          <w:color w:val="auto"/>
          <w:sz w:val="24"/>
          <w:szCs w:val="24"/>
        </w:rPr>
        <w:t>纳证明材料复印件；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18. 响应文件</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18.1 供应商须提交证明其拟供货物符合磋商文件规定的技术响应文件，作为响应文件的一部分。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18.2 上述文件可以是文字资料、图纸或数据，并须提供：</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（1）货物主要技术性能的详细描述；</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（2）保证货物从采购人开始使用至磋商文件规定的保修期内正常和连续运转期间所需要的所有备件和专用工具的详细清单，包括其现行价格和供货来源资料；</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（3）逐条对磋商文件要求的技术规格进行评议，并按磋商文件所附格式完整地填写《技术要求点对点应答表》，说明自己所应答的货物和相关服务内容与采购人、采购代理机构相应要求的偏离情况。</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18.3 响应文件中设备的性能指标应达到或优于磋商文件中所列技术指标。供应商应注意磋商文件中所列技术指标仅列出了最低限度。供应商在《技术要求点对点应答表》“项目需求书要求”的应答中必须列出具体数值或内容。如供应商未应答或只注明“符合”、“满足”等类似无具体内容的表述，将被视为不符合磋商文件要求。供应商自行承担由此造成的一切后果。</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18.4响应文件中须提供供应商符合本项目执行采购政策的相关证明材料。</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18.5第二阶段响应文件须按照磋商文件规定的响应文件格式提供报价表及相关分项一览表。</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19. 磋商保证金</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19.1 磋商保证金应当以非现金形式提交。</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19.2 符合《中华人民共和国政府采购法》、《中华人民共和国政府采购法实施条例》和《政府采购竞争性磋商采购方式管理暂行办法》（财库[2014]214号）相关规定。</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20. 响应有效期</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20.1 响应有效期为响应文件开启之日起</w:t>
      </w:r>
      <w:r>
        <w:rPr>
          <w:rFonts w:hint="eastAsia" w:ascii="宋体" w:hAnsi="宋体" w:eastAsia="宋体" w:cs="宋体"/>
          <w:color w:val="auto"/>
          <w:sz w:val="24"/>
          <w:szCs w:val="24"/>
          <w:lang w:val="en-US" w:eastAsia="zh-CN"/>
        </w:rPr>
        <w:t>60个日历日</w:t>
      </w:r>
      <w:r>
        <w:rPr>
          <w:rFonts w:hint="eastAsia" w:ascii="宋体" w:hAnsi="宋体" w:eastAsia="宋体" w:cs="宋体"/>
          <w:color w:val="auto"/>
          <w:sz w:val="24"/>
          <w:szCs w:val="24"/>
        </w:rPr>
        <w:t>。磋商书中应答的有效期短于磋商文件规定的，其响应文件将被拒绝。</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20.2 特殊情况下，采购代理机构可于响应有效期满之前，向供应商提出延长响应有效期的要求。答复应以书面形式进行。供应商可以拒绝上述要求，但不被没收磋商保证金。对于同意该要求的供应商，既不要求也不允许其修改响应文件，但将要求其延长磋商保证金的有效期。</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 响应文件的签署及规定</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21.1 响应文件应按《磋商项目要求》</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《响应文件格式》如实编写，未尽事宜可自行补充。响应文件内容不完整、格式不符合导致响应文件被误读、漏读或者查找不到相关内容的，供应商自行承担由此产生的风险。</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21.2 供应商按照供应商须知的要求进行并准备纸质响应文件（正本和副本）和电子版文件（U盘</w:t>
      </w:r>
      <w:r>
        <w:rPr>
          <w:rFonts w:hint="eastAsia" w:ascii="宋体" w:hAnsi="宋体" w:eastAsia="宋体" w:cs="宋体"/>
          <w:sz w:val="24"/>
          <w:szCs w:val="24"/>
          <w:lang w:val="en-US" w:eastAsia="zh-CN"/>
        </w:rPr>
        <w:t>或光盘</w:t>
      </w:r>
      <w:r>
        <w:rPr>
          <w:rFonts w:hint="eastAsia" w:ascii="宋体" w:hAnsi="宋体" w:eastAsia="宋体" w:cs="宋体"/>
          <w:sz w:val="24"/>
          <w:szCs w:val="24"/>
        </w:rPr>
        <w:t>），纸质响应文件须胶装装订成册。在每一份响应文件上要明确注明“正本”或“副本”字样，正本与副本如有差异，以正本为准。</w:t>
      </w:r>
    </w:p>
    <w:p>
      <w:pPr>
        <w:autoSpaceDE w:val="0"/>
        <w:autoSpaceDN w:val="0"/>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响应文件密封示意图</w:t>
      </w:r>
    </w:p>
    <w:p>
      <w:pPr>
        <w:autoSpaceDE w:val="0"/>
        <w:autoSpaceDN w:val="0"/>
        <w:adjustRightInd w:val="0"/>
        <w:spacing w:line="360" w:lineRule="auto"/>
        <w:ind w:firstLine="480" w:firstLineChars="200"/>
        <w:rPr>
          <w:rFonts w:hint="eastAsia" w:ascii="宋体" w:hAnsi="宋体" w:eastAsia="宋体" w:cs="宋体"/>
          <w:snapToGrid w:val="0"/>
          <w:kern w:val="0"/>
          <w:sz w:val="24"/>
          <w:szCs w:val="24"/>
          <w:highlight w:val="none"/>
        </w:rPr>
      </w:pPr>
    </w:p>
    <w:p>
      <w:pPr>
        <w:pStyle w:val="12"/>
        <w:rPr>
          <w:rFonts w:hint="eastAsia" w:ascii="宋体" w:hAnsi="宋体" w:eastAsia="宋体" w:cs="宋体"/>
        </w:rPr>
      </w:pPr>
      <w:r>
        <w:rPr>
          <w:rFonts w:hint="eastAsia" w:ascii="宋体" w:hAnsi="宋体" w:eastAsia="宋体" w:cs="宋体"/>
          <w:snapToGrid w:val="0"/>
          <w:kern w:val="0"/>
          <w:highlight w:val="none"/>
          <w:lang w:val="en-US" w:eastAsia="zh-CN"/>
        </w:rPr>
        <w:t xml:space="preserve">        </w:t>
      </w:r>
      <w:r>
        <w:rPr>
          <w:rFonts w:hint="eastAsia" w:ascii="宋体" w:hAnsi="宋体" w:eastAsia="宋体" w:cs="宋体"/>
          <w:snapToGrid w:val="0"/>
          <w:kern w:val="0"/>
          <w:highlight w:val="none"/>
          <w:lang w:val="en-US"/>
        </w:rPr>
        <mc:AlternateContent>
          <mc:Choice Requires="wps">
            <w:drawing>
              <wp:inline distT="0" distB="0" distL="114300" distR="114300">
                <wp:extent cx="1650365" cy="1296670"/>
                <wp:effectExtent l="4445" t="4445" r="21590" b="13335"/>
                <wp:docPr id="10" name="文本框 10"/>
                <wp:cNvGraphicFramePr/>
                <a:graphic xmlns:a="http://schemas.openxmlformats.org/drawingml/2006/main">
                  <a:graphicData uri="http://schemas.microsoft.com/office/word/2010/wordprocessingShape">
                    <wps:wsp>
                      <wps:cNvSpPr/>
                      <wps:spPr>
                        <a:xfrm>
                          <a:off x="0" y="0"/>
                          <a:ext cx="1650365" cy="1296670"/>
                        </a:xfrm>
                        <a:prstGeom prst="rect">
                          <a:avLst/>
                        </a:prstGeom>
                        <a:noFill/>
                        <a:ln w="9525" cap="flat" cmpd="sng">
                          <a:solidFill>
                            <a:srgbClr val="000000"/>
                          </a:solidFill>
                          <a:prstDash val="solid"/>
                          <a:miter/>
                        </a:ln>
                        <a:effectLst/>
                      </wps:spPr>
                      <wps:txbx>
                        <w:txbxContent>
                          <w:p>
                            <w:pPr>
                              <w:autoSpaceDE w:val="0"/>
                              <w:autoSpaceDN w:val="0"/>
                              <w:spacing w:line="360" w:lineRule="auto"/>
                              <w:rPr>
                                <w:sz w:val="24"/>
                                <w:szCs w:val="24"/>
                              </w:rPr>
                            </w:pPr>
                            <w:r>
                              <w:rPr>
                                <w:rFonts w:hint="eastAsia"/>
                                <w:sz w:val="24"/>
                                <w:szCs w:val="24"/>
                              </w:rPr>
                              <w:t>第一阶段 包封内容：</w:t>
                            </w:r>
                          </w:p>
                          <w:p>
                            <w:pPr>
                              <w:autoSpaceDE w:val="0"/>
                              <w:autoSpaceDN w:val="0"/>
                              <w:spacing w:line="360" w:lineRule="auto"/>
                              <w:rPr>
                                <w:sz w:val="24"/>
                                <w:szCs w:val="24"/>
                              </w:rPr>
                            </w:pPr>
                            <w:r>
                              <w:rPr>
                                <w:rFonts w:hint="eastAsia"/>
                                <w:sz w:val="24"/>
                                <w:szCs w:val="24"/>
                              </w:rPr>
                              <w:t xml:space="preserve">正本1份 </w:t>
                            </w:r>
                          </w:p>
                          <w:p>
                            <w:pPr>
                              <w:autoSpaceDE w:val="0"/>
                              <w:autoSpaceDN w:val="0"/>
                              <w:spacing w:line="360" w:lineRule="auto"/>
                              <w:rPr>
                                <w:rFonts w:ascii="宋体" w:cs="宋体"/>
                                <w:sz w:val="24"/>
                                <w:szCs w:val="24"/>
                              </w:rPr>
                            </w:pPr>
                            <w:r>
                              <w:rPr>
                                <w:rFonts w:hint="eastAsia"/>
                                <w:sz w:val="24"/>
                                <w:szCs w:val="24"/>
                              </w:rPr>
                              <w:t xml:space="preserve">副本2份 </w:t>
                            </w:r>
                          </w:p>
                          <w:p>
                            <w:pPr>
                              <w:autoSpaceDE w:val="0"/>
                              <w:autoSpaceDN w:val="0"/>
                              <w:adjustRightInd w:val="0"/>
                              <w:spacing w:line="360" w:lineRule="auto"/>
                              <w:rPr>
                                <w:rFonts w:ascii="宋体" w:cs="宋体"/>
                                <w:sz w:val="24"/>
                                <w:szCs w:val="24"/>
                              </w:rPr>
                            </w:pPr>
                            <w:r>
                              <w:rPr>
                                <w:rFonts w:hint="eastAsia" w:ascii="宋体" w:cs="宋体"/>
                                <w:sz w:val="24"/>
                                <w:szCs w:val="24"/>
                              </w:rPr>
                              <w:t>电子</w:t>
                            </w:r>
                            <w:r>
                              <w:rPr>
                                <w:rFonts w:hint="eastAsia" w:ascii="宋体" w:cs="宋体"/>
                                <w:sz w:val="24"/>
                                <w:szCs w:val="24"/>
                                <w:lang w:val="en-US" w:eastAsia="zh-CN"/>
                              </w:rPr>
                              <w:t>版文件</w:t>
                            </w:r>
                            <w:r>
                              <w:rPr>
                                <w:rFonts w:hint="eastAsia" w:ascii="宋体" w:cs="宋体"/>
                                <w:sz w:val="24"/>
                                <w:szCs w:val="24"/>
                              </w:rPr>
                              <w:t>2份</w:t>
                            </w:r>
                          </w:p>
                          <w:p>
                            <w:pPr>
                              <w:ind w:right="-586" w:rightChars="-279"/>
                            </w:pPr>
                          </w:p>
                        </w:txbxContent>
                      </wps:txbx>
                      <wps:bodyPr vert="horz" wrap="square" lIns="91440" tIns="45720" rIns="91440" bIns="45720" anchor="t" anchorCtr="0" upright="1">
                        <a:noAutofit/>
                      </wps:bodyPr>
                    </wps:wsp>
                  </a:graphicData>
                </a:graphic>
              </wp:inline>
            </w:drawing>
          </mc:Choice>
          <mc:Fallback>
            <w:pict>
              <v:rect id="文本框 10" o:spid="_x0000_s1026" o:spt="1" style="height:102.1pt;width:129.95pt;" filled="f" stroked="t" coordsize="21600,21600" o:gfxdata="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Dukb9QAAAAFAQAADwAAAAAAAAABACAAAAAiAAAAZHJzL2Rvd25yZXYueG1sUEsBAhQAFAAAAAgA&#10;h07iQFYMqo0pAgAAQQQAAA4AAAAAAAAAAQAgAAAAIwEAAGRycy9lMm9Eb2MueG1sUEsFBgAAAAAG&#10;AAYAWQEAAL4FAAAAAA==&#10;">
                <v:fill on="f" focussize="0,0"/>
                <v:stroke color="#000000" joinstyle="miter"/>
                <v:imagedata o:title=""/>
                <o:lock v:ext="edit" aspectratio="f"/>
                <v:textbox>
                  <w:txbxContent>
                    <w:p>
                      <w:pPr>
                        <w:autoSpaceDE w:val="0"/>
                        <w:autoSpaceDN w:val="0"/>
                        <w:spacing w:line="360" w:lineRule="auto"/>
                        <w:rPr>
                          <w:sz w:val="24"/>
                          <w:szCs w:val="24"/>
                        </w:rPr>
                      </w:pPr>
                      <w:r>
                        <w:rPr>
                          <w:rFonts w:hint="eastAsia"/>
                          <w:sz w:val="24"/>
                          <w:szCs w:val="24"/>
                        </w:rPr>
                        <w:t>第一阶段 包封内容：</w:t>
                      </w:r>
                    </w:p>
                    <w:p>
                      <w:pPr>
                        <w:autoSpaceDE w:val="0"/>
                        <w:autoSpaceDN w:val="0"/>
                        <w:spacing w:line="360" w:lineRule="auto"/>
                        <w:rPr>
                          <w:sz w:val="24"/>
                          <w:szCs w:val="24"/>
                        </w:rPr>
                      </w:pPr>
                      <w:r>
                        <w:rPr>
                          <w:rFonts w:hint="eastAsia"/>
                          <w:sz w:val="24"/>
                          <w:szCs w:val="24"/>
                        </w:rPr>
                        <w:t xml:space="preserve">正本1份 </w:t>
                      </w:r>
                    </w:p>
                    <w:p>
                      <w:pPr>
                        <w:autoSpaceDE w:val="0"/>
                        <w:autoSpaceDN w:val="0"/>
                        <w:spacing w:line="360" w:lineRule="auto"/>
                        <w:rPr>
                          <w:rFonts w:ascii="宋体" w:cs="宋体"/>
                          <w:sz w:val="24"/>
                          <w:szCs w:val="24"/>
                        </w:rPr>
                      </w:pPr>
                      <w:r>
                        <w:rPr>
                          <w:rFonts w:hint="eastAsia"/>
                          <w:sz w:val="24"/>
                          <w:szCs w:val="24"/>
                        </w:rPr>
                        <w:t xml:space="preserve">副本2份 </w:t>
                      </w:r>
                    </w:p>
                    <w:p>
                      <w:pPr>
                        <w:autoSpaceDE w:val="0"/>
                        <w:autoSpaceDN w:val="0"/>
                        <w:adjustRightInd w:val="0"/>
                        <w:spacing w:line="360" w:lineRule="auto"/>
                        <w:rPr>
                          <w:rFonts w:ascii="宋体" w:cs="宋体"/>
                          <w:sz w:val="24"/>
                          <w:szCs w:val="24"/>
                        </w:rPr>
                      </w:pPr>
                      <w:r>
                        <w:rPr>
                          <w:rFonts w:hint="eastAsia" w:ascii="宋体" w:cs="宋体"/>
                          <w:sz w:val="24"/>
                          <w:szCs w:val="24"/>
                        </w:rPr>
                        <w:t>电子</w:t>
                      </w:r>
                      <w:r>
                        <w:rPr>
                          <w:rFonts w:hint="eastAsia" w:ascii="宋体" w:cs="宋体"/>
                          <w:sz w:val="24"/>
                          <w:szCs w:val="24"/>
                          <w:lang w:val="en-US" w:eastAsia="zh-CN"/>
                        </w:rPr>
                        <w:t>版文件</w:t>
                      </w:r>
                      <w:r>
                        <w:rPr>
                          <w:rFonts w:hint="eastAsia" w:ascii="宋体" w:cs="宋体"/>
                          <w:sz w:val="24"/>
                          <w:szCs w:val="24"/>
                        </w:rPr>
                        <w:t>2份</w:t>
                      </w:r>
                    </w:p>
                    <w:p>
                      <w:pPr>
                        <w:ind w:right="-586" w:rightChars="-279"/>
                      </w:pPr>
                    </w:p>
                  </w:txbxContent>
                </v:textbox>
                <w10:wrap type="none"/>
                <w10:anchorlock/>
              </v:rect>
            </w:pict>
          </mc:Fallback>
        </mc:AlternateContent>
      </w:r>
      <w:r>
        <w:rPr>
          <w:rFonts w:hint="eastAsia" w:ascii="宋体" w:hAnsi="宋体" w:eastAsia="宋体" w:cs="宋体"/>
          <w:snapToGrid w:val="0"/>
          <w:kern w:val="0"/>
          <w:highlight w:val="none"/>
          <w:lang w:val="en-US"/>
        </w:rPr>
        <w:t xml:space="preserve">      </w:t>
      </w:r>
      <w:r>
        <w:rPr>
          <w:rFonts w:hint="eastAsia" w:ascii="宋体" w:hAnsi="宋体" w:eastAsia="宋体" w:cs="宋体"/>
          <w:snapToGrid w:val="0"/>
          <w:kern w:val="0"/>
          <w:highlight w:val="none"/>
          <w:lang w:val="en-US"/>
        </w:rPr>
        <mc:AlternateContent>
          <mc:Choice Requires="wps">
            <w:drawing>
              <wp:inline distT="0" distB="0" distL="114300" distR="114300">
                <wp:extent cx="1664970" cy="1296670"/>
                <wp:effectExtent l="4445" t="4445" r="6985" b="13335"/>
                <wp:docPr id="13" name="文本框 13"/>
                <wp:cNvGraphicFramePr/>
                <a:graphic xmlns:a="http://schemas.openxmlformats.org/drawingml/2006/main">
                  <a:graphicData uri="http://schemas.microsoft.com/office/word/2010/wordprocessingShape">
                    <wps:wsp>
                      <wps:cNvSpPr/>
                      <wps:spPr>
                        <a:xfrm>
                          <a:off x="0" y="0"/>
                          <a:ext cx="1664970" cy="1296670"/>
                        </a:xfrm>
                        <a:prstGeom prst="rect">
                          <a:avLst/>
                        </a:prstGeom>
                        <a:noFill/>
                        <a:ln w="9525" cap="flat" cmpd="sng">
                          <a:solidFill>
                            <a:srgbClr val="000000"/>
                          </a:solidFill>
                          <a:prstDash val="solid"/>
                          <a:miter/>
                        </a:ln>
                        <a:effectLst/>
                      </wps:spPr>
                      <wps:txbx>
                        <w:txbxContent>
                          <w:p>
                            <w:pPr>
                              <w:autoSpaceDE w:val="0"/>
                              <w:autoSpaceDN w:val="0"/>
                              <w:spacing w:line="360" w:lineRule="auto"/>
                              <w:rPr>
                                <w:sz w:val="24"/>
                                <w:szCs w:val="24"/>
                              </w:rPr>
                            </w:pPr>
                            <w:r>
                              <w:rPr>
                                <w:rFonts w:hint="eastAsia"/>
                                <w:sz w:val="24"/>
                                <w:szCs w:val="24"/>
                              </w:rPr>
                              <w:t>第二阶段 包封内容：</w:t>
                            </w:r>
                          </w:p>
                          <w:p>
                            <w:pPr>
                              <w:autoSpaceDE w:val="0"/>
                              <w:autoSpaceDN w:val="0"/>
                              <w:spacing w:line="360" w:lineRule="auto"/>
                              <w:rPr>
                                <w:sz w:val="24"/>
                                <w:szCs w:val="24"/>
                              </w:rPr>
                            </w:pPr>
                            <w:r>
                              <w:rPr>
                                <w:rFonts w:hint="eastAsia"/>
                                <w:sz w:val="24"/>
                                <w:szCs w:val="24"/>
                              </w:rPr>
                              <w:t xml:space="preserve">正本1份 </w:t>
                            </w:r>
                          </w:p>
                          <w:p>
                            <w:pPr>
                              <w:autoSpaceDE w:val="0"/>
                              <w:autoSpaceDN w:val="0"/>
                              <w:spacing w:line="360" w:lineRule="auto"/>
                              <w:rPr>
                                <w:sz w:val="24"/>
                                <w:szCs w:val="24"/>
                              </w:rPr>
                            </w:pPr>
                            <w:r>
                              <w:rPr>
                                <w:rFonts w:hint="eastAsia"/>
                                <w:sz w:val="24"/>
                                <w:szCs w:val="24"/>
                              </w:rPr>
                              <w:t xml:space="preserve">副本2份 </w:t>
                            </w:r>
                          </w:p>
                          <w:p>
                            <w:pPr>
                              <w:autoSpaceDE w:val="0"/>
                              <w:autoSpaceDN w:val="0"/>
                              <w:adjustRightInd w:val="0"/>
                              <w:spacing w:line="360" w:lineRule="auto"/>
                              <w:rPr>
                                <w:rFonts w:ascii="宋体" w:cs="宋体"/>
                                <w:sz w:val="24"/>
                                <w:szCs w:val="24"/>
                              </w:rPr>
                            </w:pPr>
                            <w:r>
                              <w:rPr>
                                <w:rFonts w:hint="eastAsia" w:ascii="宋体" w:cs="宋体"/>
                                <w:sz w:val="24"/>
                                <w:szCs w:val="24"/>
                              </w:rPr>
                              <w:t>电子</w:t>
                            </w:r>
                            <w:r>
                              <w:rPr>
                                <w:rFonts w:hint="eastAsia" w:ascii="宋体" w:cs="宋体"/>
                                <w:sz w:val="24"/>
                                <w:szCs w:val="24"/>
                                <w:lang w:val="en-US" w:eastAsia="zh-CN"/>
                              </w:rPr>
                              <w:t>版文件</w:t>
                            </w:r>
                            <w:r>
                              <w:rPr>
                                <w:rFonts w:hint="eastAsia" w:ascii="宋体" w:cs="宋体"/>
                                <w:sz w:val="24"/>
                                <w:szCs w:val="24"/>
                              </w:rPr>
                              <w:t>2份</w:t>
                            </w:r>
                          </w:p>
                          <w:p>
                            <w:pPr>
                              <w:ind w:right="-586" w:rightChars="-279"/>
                            </w:pPr>
                          </w:p>
                        </w:txbxContent>
                      </wps:txbx>
                      <wps:bodyPr vert="horz" wrap="square" lIns="91440" tIns="45720" rIns="91440" bIns="45720" anchor="t" anchorCtr="0" upright="1">
                        <a:noAutofit/>
                      </wps:bodyPr>
                    </wps:wsp>
                  </a:graphicData>
                </a:graphic>
              </wp:inline>
            </w:drawing>
          </mc:Choice>
          <mc:Fallback>
            <w:pict>
              <v:rect id="文本框 13" o:spid="_x0000_s1026" o:spt="1" style="height:102.1pt;width:131.1pt;" filled="f" stroked="t" coordsize="21600,21600" o:gfxdata="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lf&#10;oC/TAAAABQEAAA8AAAAAAAAAAQAgAAAAIgAAAGRycy9kb3ducmV2LnhtbFBLAQIUABQAAAAIAIdO&#10;4kDI9Jt8KAIAAEEEAAAOAAAAAAAAAAEAIAAAACIBAABkcnMvZTJvRG9jLnhtbFBLBQYAAAAABgAG&#10;AFkBAAC8BQAAAAA=&#10;">
                <v:fill on="f" focussize="0,0"/>
                <v:stroke color="#000000" joinstyle="miter"/>
                <v:imagedata o:title=""/>
                <o:lock v:ext="edit" aspectratio="f"/>
                <v:textbox>
                  <w:txbxContent>
                    <w:p>
                      <w:pPr>
                        <w:autoSpaceDE w:val="0"/>
                        <w:autoSpaceDN w:val="0"/>
                        <w:spacing w:line="360" w:lineRule="auto"/>
                        <w:rPr>
                          <w:sz w:val="24"/>
                          <w:szCs w:val="24"/>
                        </w:rPr>
                      </w:pPr>
                      <w:r>
                        <w:rPr>
                          <w:rFonts w:hint="eastAsia"/>
                          <w:sz w:val="24"/>
                          <w:szCs w:val="24"/>
                        </w:rPr>
                        <w:t>第二阶段 包封内容：</w:t>
                      </w:r>
                    </w:p>
                    <w:p>
                      <w:pPr>
                        <w:autoSpaceDE w:val="0"/>
                        <w:autoSpaceDN w:val="0"/>
                        <w:spacing w:line="360" w:lineRule="auto"/>
                        <w:rPr>
                          <w:sz w:val="24"/>
                          <w:szCs w:val="24"/>
                        </w:rPr>
                      </w:pPr>
                      <w:r>
                        <w:rPr>
                          <w:rFonts w:hint="eastAsia"/>
                          <w:sz w:val="24"/>
                          <w:szCs w:val="24"/>
                        </w:rPr>
                        <w:t xml:space="preserve">正本1份 </w:t>
                      </w:r>
                    </w:p>
                    <w:p>
                      <w:pPr>
                        <w:autoSpaceDE w:val="0"/>
                        <w:autoSpaceDN w:val="0"/>
                        <w:spacing w:line="360" w:lineRule="auto"/>
                        <w:rPr>
                          <w:sz w:val="24"/>
                          <w:szCs w:val="24"/>
                        </w:rPr>
                      </w:pPr>
                      <w:r>
                        <w:rPr>
                          <w:rFonts w:hint="eastAsia"/>
                          <w:sz w:val="24"/>
                          <w:szCs w:val="24"/>
                        </w:rPr>
                        <w:t xml:space="preserve">副本2份 </w:t>
                      </w:r>
                    </w:p>
                    <w:p>
                      <w:pPr>
                        <w:autoSpaceDE w:val="0"/>
                        <w:autoSpaceDN w:val="0"/>
                        <w:adjustRightInd w:val="0"/>
                        <w:spacing w:line="360" w:lineRule="auto"/>
                        <w:rPr>
                          <w:rFonts w:ascii="宋体" w:cs="宋体"/>
                          <w:sz w:val="24"/>
                          <w:szCs w:val="24"/>
                        </w:rPr>
                      </w:pPr>
                      <w:r>
                        <w:rPr>
                          <w:rFonts w:hint="eastAsia" w:ascii="宋体" w:cs="宋体"/>
                          <w:sz w:val="24"/>
                          <w:szCs w:val="24"/>
                        </w:rPr>
                        <w:t>电子</w:t>
                      </w:r>
                      <w:r>
                        <w:rPr>
                          <w:rFonts w:hint="eastAsia" w:ascii="宋体" w:cs="宋体"/>
                          <w:sz w:val="24"/>
                          <w:szCs w:val="24"/>
                          <w:lang w:val="en-US" w:eastAsia="zh-CN"/>
                        </w:rPr>
                        <w:t>版文件</w:t>
                      </w:r>
                      <w:r>
                        <w:rPr>
                          <w:rFonts w:hint="eastAsia" w:ascii="宋体" w:cs="宋体"/>
                          <w:sz w:val="24"/>
                          <w:szCs w:val="24"/>
                        </w:rPr>
                        <w:t>2份</w:t>
                      </w:r>
                    </w:p>
                    <w:p>
                      <w:pPr>
                        <w:ind w:right="-586" w:rightChars="-279"/>
                      </w:pPr>
                    </w:p>
                  </w:txbxContent>
                </v:textbox>
                <w10:wrap type="none"/>
                <w10:anchorlock/>
              </v:rect>
            </w:pict>
          </mc:Fallback>
        </mc:AlternateConten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21.3响应文件正本须用不褪色的黑色墨水书写或打印并由正式授权的供应商代表签字、盖章。副本可为正本的复印件。</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21.4响应文件电子版文件须采用word无加密版格式，内容与纸质版正本响应文件一致（签字盖章除外）。</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21.5除供应商对错处</w:t>
      </w:r>
      <w:r>
        <w:rPr>
          <w:rFonts w:hint="eastAsia" w:ascii="宋体" w:hAnsi="宋体" w:eastAsia="宋体" w:cs="宋体"/>
          <w:sz w:val="24"/>
          <w:szCs w:val="24"/>
          <w:lang w:eastAsia="zh-CN"/>
        </w:rPr>
        <w:t>做必要</w:t>
      </w:r>
      <w:r>
        <w:rPr>
          <w:rFonts w:hint="eastAsia" w:ascii="宋体" w:hAnsi="宋体" w:eastAsia="宋体" w:cs="宋体"/>
          <w:sz w:val="24"/>
          <w:szCs w:val="24"/>
        </w:rPr>
        <w:t>修改外，响应文件中不得行间插字、涂抹或增删。若有修改须由签署响应文件的供应商代表签字和盖章。</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21.6供应商应在响应文件的封面上注明项目名称、项目编号、包号、供应商名称、供应商地址、法定代表人、供应商代表、正本或副本。</w:t>
      </w:r>
    </w:p>
    <w:p>
      <w:pPr>
        <w:snapToGrid w:val="0"/>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D  响应文件的提交</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22.响应文件的密封和标记</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rPr>
        <w:t>22.1供应商</w:t>
      </w:r>
      <w:r>
        <w:rPr>
          <w:rFonts w:hint="eastAsia" w:ascii="宋体" w:hAnsi="宋体" w:eastAsia="宋体" w:cs="宋体"/>
          <w:color w:val="auto"/>
          <w:sz w:val="24"/>
          <w:szCs w:val="24"/>
        </w:rPr>
        <w:t>应将响应文件分为第一阶段响应文件和第二阶段响应文件共</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分别编制、装订，并按要求密封。各</w:t>
      </w:r>
      <w:r>
        <w:rPr>
          <w:rFonts w:hint="eastAsia" w:ascii="宋体" w:hAnsi="宋体" w:eastAsia="宋体" w:cs="宋体"/>
          <w:color w:val="auto"/>
          <w:sz w:val="24"/>
          <w:szCs w:val="24"/>
          <w:lang w:val="en-US" w:eastAsia="zh-CN"/>
        </w:rPr>
        <w:t>阶段</w:t>
      </w:r>
      <w:r>
        <w:rPr>
          <w:rFonts w:hint="eastAsia" w:ascii="宋体" w:hAnsi="宋体" w:eastAsia="宋体" w:cs="宋体"/>
          <w:color w:val="auto"/>
          <w:sz w:val="24"/>
          <w:szCs w:val="24"/>
        </w:rPr>
        <w:t>电子文件（应注明供应商名称）夹于各</w:t>
      </w:r>
      <w:r>
        <w:rPr>
          <w:rFonts w:hint="eastAsia" w:ascii="宋体" w:hAnsi="宋体" w:eastAsia="宋体" w:cs="宋体"/>
          <w:color w:val="auto"/>
          <w:sz w:val="24"/>
          <w:szCs w:val="24"/>
          <w:lang w:val="en-US" w:eastAsia="zh-CN"/>
        </w:rPr>
        <w:t>阶段</w:t>
      </w:r>
      <w:r>
        <w:rPr>
          <w:rFonts w:hint="eastAsia" w:ascii="宋体" w:hAnsi="宋体" w:eastAsia="宋体" w:cs="宋体"/>
          <w:color w:val="auto"/>
          <w:sz w:val="24"/>
          <w:szCs w:val="24"/>
        </w:rPr>
        <w:t>响应文件的正本。 第一阶段响应文件密封成一包，第二阶段响应文件密封成一包，包封上标明“响应文件第一阶段”、“响应文件第二阶段”字样。最终提交的响应文件为两个包。</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22.2 供应商应在</w:t>
      </w:r>
      <w:r>
        <w:rPr>
          <w:rFonts w:hint="eastAsia" w:ascii="宋体" w:hAnsi="宋体" w:eastAsia="宋体" w:cs="宋体"/>
          <w:color w:val="auto"/>
          <w:kern w:val="2"/>
          <w:sz w:val="24"/>
          <w:szCs w:val="24"/>
          <w:lang w:val="en-US" w:eastAsia="zh-CN"/>
        </w:rPr>
        <w:t>包封</w:t>
      </w:r>
      <w:r>
        <w:rPr>
          <w:rFonts w:hint="eastAsia" w:ascii="宋体" w:hAnsi="宋体" w:eastAsia="宋体" w:cs="宋体"/>
          <w:color w:val="auto"/>
          <w:kern w:val="2"/>
          <w:sz w:val="24"/>
          <w:szCs w:val="24"/>
        </w:rPr>
        <w:t>上注明项目名称、项目编号、包号、供应商名称、供应商地址，联系电话</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并注明于正式开启之前（指磋商邀请函中规定的响应文件开启日期及时间）不准启封的字样，同时在密封处加盖公章和法人章。</w:t>
      </w:r>
    </w:p>
    <w:p>
      <w:pPr>
        <w:snapToGri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22.3 如响应文件由专人送交，供应商应将响应文件按22条中的规定进行密封和标记后，按磋商文件注明的时间和地址送至采购代理机构。</w:t>
      </w:r>
    </w:p>
    <w:p>
      <w:pPr>
        <w:snapToGri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22.4 响应文件未按磋商文件规定要求密封和标记的、字迹模糊无法辨认的，采购代理机构将拒绝接受，并对误投或过早启封概不负责。</w:t>
      </w:r>
    </w:p>
    <w:p>
      <w:pPr>
        <w:snapToGrid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22.5电报、电话、传真</w:t>
      </w:r>
      <w:r>
        <w:rPr>
          <w:rFonts w:hint="eastAsia" w:ascii="宋体" w:hAnsi="宋体" w:eastAsia="宋体" w:cs="宋体"/>
          <w:sz w:val="24"/>
          <w:szCs w:val="24"/>
          <w:lang w:eastAsia="zh-CN"/>
        </w:rPr>
        <w:t>及其他</w:t>
      </w:r>
      <w:r>
        <w:rPr>
          <w:rFonts w:hint="eastAsia" w:ascii="宋体" w:hAnsi="宋体" w:eastAsia="宋体" w:cs="宋体"/>
          <w:sz w:val="24"/>
          <w:szCs w:val="24"/>
        </w:rPr>
        <w:t>形式的响应文件概不接受。</w:t>
      </w:r>
    </w:p>
    <w:p>
      <w:pPr>
        <w:snapToGrid w:val="0"/>
        <w:spacing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22.6 每个供应商须按照磋商文件要求提交响应文件，一经提交，无论磋商结果如何，其响应文件恕不退还。</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23.递交响应文件的截止时间。</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23.1采购代理机构在磋商邀请函中规定的地址收到响应文件的时间应不迟于磋商邀请函中规定的截止时间。</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24.迟交的响应文件</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按本须知第23条的规定采购代理机构将拒绝并原封退回在其规定的截止时间后收到的任何响应文件。</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25.响应文件的修改和撤销</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25.1供应商在递交响应文件后可对其响应文件进行修改或撤回，但采购代理机构须在递交响应文件截止时间之前收到该修改或撤销的书面通知。</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25.2供应商的修改或撤回的书面通知应按本须知第21条和第22条的规定进行编制、签署、密封、注上标记和递送，并注明“修改响应文件”或“撤回响应文件”字样。</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25.3在提交响应文件截止时间之后，供应商不得对其响应文件进行修改。</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25.4供应商不得在提交响应文件截止时间起至响应文件有效期届满前撤销其响应文件。</w:t>
      </w:r>
    </w:p>
    <w:p>
      <w:pPr>
        <w:pStyle w:val="24"/>
        <w:snapToGrid w:val="0"/>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E 评审</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26.接收响应文件</w:t>
      </w:r>
    </w:p>
    <w:p>
      <w:pPr>
        <w:snapToGrid w:val="0"/>
        <w:spacing w:line="360" w:lineRule="auto"/>
        <w:ind w:firstLine="960" w:firstLineChars="400"/>
        <w:rPr>
          <w:rFonts w:hint="eastAsia" w:ascii="宋体" w:hAnsi="宋体" w:eastAsia="宋体" w:cs="宋体"/>
          <w:kern w:val="0"/>
          <w:sz w:val="24"/>
          <w:szCs w:val="24"/>
          <w:lang w:val="en-US"/>
        </w:rPr>
      </w:pPr>
      <w:r>
        <w:rPr>
          <w:rFonts w:hint="eastAsia" w:ascii="宋体" w:hAnsi="宋体" w:eastAsia="宋体" w:cs="宋体"/>
          <w:kern w:val="0"/>
          <w:sz w:val="24"/>
          <w:szCs w:val="24"/>
        </w:rPr>
        <w:t>采购人和采购代理机构将在磋商文件规定的时间和地点接收供应商的响应文件。</w:t>
      </w:r>
    </w:p>
    <w:p>
      <w:pPr>
        <w:pStyle w:val="24"/>
        <w:snapToGrid w:val="0"/>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 磋商小组</w:t>
      </w:r>
    </w:p>
    <w:p>
      <w:pPr>
        <w:pStyle w:val="24"/>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27.1 磋商小组成员由专家库随机抽取的专家和采购人代表组成，其中</w:t>
      </w:r>
      <w:r>
        <w:rPr>
          <w:rFonts w:hint="eastAsia" w:ascii="宋体" w:hAnsi="宋体" w:eastAsia="宋体" w:cs="宋体"/>
          <w:color w:val="auto"/>
          <w:sz w:val="24"/>
          <w:szCs w:val="24"/>
          <w:highlight w:val="none"/>
        </w:rPr>
        <w:t>随机抽取的</w:t>
      </w:r>
      <w:r>
        <w:rPr>
          <w:rFonts w:hint="eastAsia" w:ascii="宋体" w:hAnsi="宋体" w:eastAsia="宋体" w:cs="宋体"/>
          <w:color w:val="auto"/>
          <w:kern w:val="2"/>
          <w:sz w:val="24"/>
          <w:szCs w:val="24"/>
          <w:highlight w:val="none"/>
        </w:rPr>
        <w:t>专家的人数不少于成员总数的三分之二。</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27.2 磋商小组负责审查响应文件是否符合磋商文件的要求，并进行审查、质询、评估和比较。磋商小组认为必要时，可向供应商进行质询。</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27.3 如果出现提交响应文件截止时间后参加磋商的供应商不足三家，符合专业条件的供应商或者对磋商文件作实质性响应的供应商不足三家，或供应商的报价均超过了采购预算，采购人不能支付的情况时，或出现影响采购公正的违法、违规行为时，磋商小组有权宣布废标。</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27.4 磋商小组负责完成全部评审工作，向采购人提出经磋商小组全体成员签字的书面评审报告。</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 对响应文件的审查和响应性的确定</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28.1 资格</w:t>
      </w:r>
      <w:r>
        <w:rPr>
          <w:rFonts w:hint="eastAsia" w:ascii="宋体" w:hAnsi="宋体" w:eastAsia="宋体" w:cs="宋体"/>
          <w:color w:val="auto"/>
          <w:sz w:val="24"/>
          <w:szCs w:val="24"/>
          <w:lang w:val="en-US" w:eastAsia="zh-CN"/>
        </w:rPr>
        <w:t>性检查</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采购人代表</w:t>
      </w:r>
      <w:r>
        <w:rPr>
          <w:rFonts w:hint="eastAsia" w:ascii="宋体" w:hAnsi="宋体" w:eastAsia="宋体" w:cs="宋体"/>
          <w:color w:val="auto"/>
          <w:sz w:val="24"/>
          <w:szCs w:val="24"/>
        </w:rPr>
        <w:t>依据法律法规和磋商文件的规定，对响应文件中</w:t>
      </w:r>
      <w:r>
        <w:rPr>
          <w:rFonts w:hint="eastAsia" w:ascii="宋体" w:hAnsi="宋体" w:eastAsia="宋体" w:cs="宋体"/>
          <w:color w:val="auto"/>
          <w:sz w:val="24"/>
          <w:szCs w:val="24"/>
          <w:lang w:val="en-US" w:eastAsia="zh-CN"/>
        </w:rPr>
        <w:t>提供的</w:t>
      </w:r>
      <w:r>
        <w:rPr>
          <w:rFonts w:hint="eastAsia" w:ascii="宋体" w:hAnsi="宋体" w:eastAsia="宋体" w:cs="宋体"/>
          <w:color w:val="auto"/>
          <w:sz w:val="24"/>
          <w:szCs w:val="24"/>
        </w:rPr>
        <w:t>供应商资格证明材料</w:t>
      </w:r>
      <w:r>
        <w:rPr>
          <w:rFonts w:hint="eastAsia" w:ascii="宋体" w:hAnsi="宋体" w:eastAsia="宋体" w:cs="宋体"/>
          <w:color w:val="auto"/>
          <w:sz w:val="24"/>
          <w:szCs w:val="24"/>
          <w:lang w:val="en-US" w:eastAsia="zh-CN"/>
        </w:rPr>
        <w:t>进行符合性检查</w:t>
      </w:r>
      <w:r>
        <w:rPr>
          <w:rFonts w:hint="eastAsia" w:ascii="宋体" w:hAnsi="宋体" w:eastAsia="宋体" w:cs="宋体"/>
          <w:color w:val="auto"/>
          <w:sz w:val="24"/>
          <w:szCs w:val="24"/>
        </w:rPr>
        <w:t>，以确定供应商是否具备参加磋商资格。</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检查</w:t>
      </w:r>
      <w:r>
        <w:rPr>
          <w:rFonts w:hint="eastAsia" w:ascii="宋体" w:hAnsi="宋体" w:eastAsia="宋体" w:cs="宋体"/>
          <w:color w:val="auto"/>
          <w:sz w:val="24"/>
          <w:szCs w:val="24"/>
        </w:rPr>
        <w:t>内容：</w:t>
      </w:r>
    </w:p>
    <w:p>
      <w:pPr>
        <w:pStyle w:val="24"/>
        <w:numPr>
          <w:ilvl w:val="0"/>
          <w:numId w:val="22"/>
        </w:numPr>
        <w:snapToGrid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供应商是否符合磋商文件“第一部分磋商邀请函”中“（五）供应商资格要求（实质性要求）”；</w:t>
      </w:r>
    </w:p>
    <w:p>
      <w:pPr>
        <w:pStyle w:val="24"/>
        <w:numPr>
          <w:ilvl w:val="0"/>
          <w:numId w:val="22"/>
        </w:numPr>
        <w:snapToGrid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供应商是否按照磋商文件要求提交了磋商保证金（</w:t>
      </w:r>
      <w:r>
        <w:rPr>
          <w:rFonts w:hint="eastAsia" w:ascii="宋体" w:hAnsi="宋体" w:eastAsia="宋体" w:cs="宋体"/>
          <w:color w:val="auto"/>
          <w:kern w:val="2"/>
          <w:sz w:val="24"/>
          <w:szCs w:val="24"/>
        </w:rPr>
        <w:t>未按规定递交</w:t>
      </w:r>
      <w:r>
        <w:rPr>
          <w:rFonts w:hint="eastAsia" w:ascii="宋体" w:hAnsi="宋体" w:eastAsia="宋体" w:cs="宋体"/>
          <w:color w:val="auto"/>
          <w:sz w:val="24"/>
          <w:szCs w:val="24"/>
        </w:rPr>
        <w:t>磋商保证金</w:t>
      </w:r>
      <w:r>
        <w:rPr>
          <w:rFonts w:hint="eastAsia" w:ascii="宋体" w:hAnsi="宋体" w:eastAsia="宋体" w:cs="宋体"/>
          <w:color w:val="auto"/>
          <w:kern w:val="2"/>
          <w:sz w:val="24"/>
          <w:szCs w:val="24"/>
        </w:rPr>
        <w:t>是指未按指定时间前到账、未按指定金额提交、未按指定方式提交磋商保证金</w:t>
      </w:r>
      <w:r>
        <w:rPr>
          <w:rFonts w:hint="eastAsia" w:ascii="宋体" w:hAnsi="宋体" w:eastAsia="宋体" w:cs="宋体"/>
          <w:color w:val="auto"/>
          <w:sz w:val="24"/>
          <w:szCs w:val="24"/>
        </w:rPr>
        <w:t>）。</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28.2 符合性检查。在对响应文件进行详细评估之前，磋商小组对响应文件的有效性、完整性和响应程度进行审查，以确认响应文件是否实质性响应磋商文件。</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28.3 根据</w:t>
      </w:r>
      <w:r>
        <w:rPr>
          <w:rFonts w:hint="eastAsia" w:ascii="宋体" w:hAnsi="宋体" w:eastAsia="宋体" w:cs="宋体"/>
          <w:color w:val="auto"/>
          <w:sz w:val="24"/>
          <w:szCs w:val="24"/>
        </w:rPr>
        <w:t>《政府采购竞争性磋商采购方式管理暂行办法》（财库[2014]214号）</w:t>
      </w:r>
      <w:r>
        <w:rPr>
          <w:rFonts w:hint="eastAsia" w:ascii="宋体" w:hAnsi="宋体" w:eastAsia="宋体" w:cs="宋体"/>
          <w:color w:val="auto"/>
          <w:kern w:val="2"/>
          <w:sz w:val="24"/>
          <w:szCs w:val="24"/>
        </w:rPr>
        <w:t>的规定，对提交响应文件截止时间后供应商提交、补交的资质性文件，评审时不予承认。响应文件开启以后，除磋商小组要求提供外，不接受供应商及与供应商有关的任何一方递交的材料。</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28.4 实质上没有响应磋商文件要求的响应文件，将被拒绝。供应商不得通过修改或撤回不符合要求的重大偏离而使其响应文件有效。</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sz w:val="24"/>
          <w:szCs w:val="24"/>
        </w:rPr>
        <w:t>1）第一阶段响应文件</w:t>
      </w:r>
      <w:r>
        <w:rPr>
          <w:rFonts w:hint="eastAsia" w:ascii="宋体" w:hAnsi="宋体" w:eastAsia="宋体" w:cs="宋体"/>
          <w:color w:val="auto"/>
          <w:kern w:val="2"/>
          <w:sz w:val="24"/>
          <w:szCs w:val="24"/>
        </w:rPr>
        <w:t>如出现下列情况之一的，响应无效：</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（1）响应文件中交货期不满足磋商文件要求的；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（2）响应有效期短于磋商文件要求的；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（3）不能满足磋商文件中任何一条实质性要求或加注“★”号条款出现负偏离或经磋商小组认定有重大偏离的响应文件或响应文件内容不符合相关强制性规定的；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（4）法定代表人授权书不符合磋商文件要求的；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（5）单位负责人或法定代表人为同一人，或者存在控股、管理关系的不同供应商，参加同一包或者未划分包的同一项目磋商的；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（6）除《磋商项目要求》中说明并允许外，磋商文件中要求的每一项产品不是唯一产品响应的或响应文件与磋商文件要求的每一项产品的采购数量不一致的。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（7）响应文件未按照规定格式签字或盖章的；</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（8）第一阶段响应文件包含报价内容或暗示报价内容的资料。</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sz w:val="24"/>
          <w:szCs w:val="24"/>
        </w:rPr>
        <w:t>2）第二阶段响应文件</w:t>
      </w:r>
      <w:r>
        <w:rPr>
          <w:rFonts w:hint="eastAsia" w:ascii="宋体" w:hAnsi="宋体" w:eastAsia="宋体" w:cs="宋体"/>
          <w:color w:val="auto"/>
          <w:kern w:val="2"/>
          <w:sz w:val="24"/>
          <w:szCs w:val="24"/>
        </w:rPr>
        <w:t>如出现下列情况之一的，响应无效：</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（1）磋商报价超出采购预算且采购人不能支付的或经磋商小组认定报价低于成本的；</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（2）除《磋商项目要求》中说明并允许外，响应的每一个货物、服务的单项报价以及采购项目的磋商总价存在多个报价或选择性报价的；</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（3）除《磋商项目要求》中说明并允许外，磋商文件中要求的每一项产品不是唯一产品响应的或响应文件与磋商文件要求的每一项产品的采购数量不一致的。</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（4）响应文件未按照规定格式签字或盖章的。</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28.5 磋商小组对确定为实质上响应的响应文件进行审核，是否有计算上或累加上的算术错误，修改错误的原则如下：</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（1）响应文件中报价一览表内容与响应文件中其他部分报价不一致的，以报价一览表为准。</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28.6 磋商小组将要求供应商按上述修改错误的方法调整磋商报价，供应商同意后，调整后的报价对供应商起约束作用。如果供应商不接受修改后的报价，其响应文件将被拒绝。</w:t>
      </w:r>
    </w:p>
    <w:p>
      <w:pPr>
        <w:pStyle w:val="24"/>
        <w:snapToGrid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28.7 报价如有漏项，将被视为已包括在已报价的其他分项中，成交后，供应商不得以任何理由要求增加价格。供应商若不接受此价格，其响应文件将做无效处理。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 响应文件的澄清</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29.1 澄清有关问题。为了</w:t>
      </w:r>
      <w:r>
        <w:rPr>
          <w:rFonts w:hint="eastAsia" w:ascii="宋体" w:hAnsi="宋体" w:eastAsia="宋体" w:cs="宋体"/>
          <w:color w:val="auto"/>
          <w:sz w:val="24"/>
          <w:szCs w:val="24"/>
          <w:lang w:eastAsia="zh-CN"/>
        </w:rPr>
        <w:t>有助于</w:t>
      </w:r>
      <w:r>
        <w:rPr>
          <w:rFonts w:hint="eastAsia" w:ascii="宋体" w:hAnsi="宋体" w:eastAsia="宋体" w:cs="宋体"/>
          <w:color w:val="auto"/>
          <w:sz w:val="24"/>
          <w:szCs w:val="24"/>
        </w:rPr>
        <w:t>响应文件进行审查、评估和比较，</w:t>
      </w:r>
      <w:r>
        <w:rPr>
          <w:rFonts w:hint="eastAsia" w:ascii="宋体" w:hAnsi="宋体" w:eastAsia="宋体" w:cs="宋体"/>
          <w:color w:val="auto"/>
          <w:kern w:val="2"/>
          <w:sz w:val="24"/>
          <w:szCs w:val="24"/>
        </w:rPr>
        <w:t>磋商小组</w:t>
      </w:r>
      <w:r>
        <w:rPr>
          <w:rFonts w:hint="eastAsia" w:ascii="宋体" w:hAnsi="宋体" w:eastAsia="宋体" w:cs="宋体"/>
          <w:color w:val="auto"/>
          <w:sz w:val="24"/>
          <w:szCs w:val="24"/>
        </w:rPr>
        <w:t>有权要求供应商对响应文件中含义不明确、同类问题表述不一致或者有明显文字和计算错误的内容作出必要的澄清、说明或者纠正。供应商有义务按照</w:t>
      </w:r>
      <w:r>
        <w:rPr>
          <w:rFonts w:hint="eastAsia" w:ascii="宋体" w:hAnsi="宋体" w:eastAsia="宋体" w:cs="宋体"/>
          <w:color w:val="auto"/>
          <w:kern w:val="2"/>
          <w:sz w:val="24"/>
          <w:szCs w:val="24"/>
        </w:rPr>
        <w:t>磋商小组</w:t>
      </w:r>
      <w:r>
        <w:rPr>
          <w:rFonts w:hint="eastAsia" w:ascii="宋体" w:hAnsi="宋体" w:eastAsia="宋体" w:cs="宋体"/>
          <w:color w:val="auto"/>
          <w:sz w:val="24"/>
          <w:szCs w:val="24"/>
        </w:rPr>
        <w:t>通知的时间、地点指派供应商代表人就相关问题进行澄清。</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29.2 供应商澄清、说明、答复或者补充的内容须以书面形式并由供应商法定代表人或其授权代理人签字或盖章。</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29.3 供应商的澄清、说明、答复或者补充应在规定的时间内完成，并不得超出响应文件的范围或对响应内容进行实质性的修改。</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29.4 澄清文件将作为响应文件的一部分，与响应文件具有同等的法律效力。</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30. 响应文件的评估和比较</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磋商小组将根据磋商文件确定的评审原则和评审方法对确定为实质上响应磋商文件要求的响应文件进行评估和比较。</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31. 评审原则和评审方法</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31.1  </w:t>
      </w:r>
      <w:r>
        <w:rPr>
          <w:rFonts w:hint="eastAsia" w:ascii="宋体" w:hAnsi="宋体" w:eastAsia="宋体" w:cs="宋体"/>
          <w:color w:val="auto"/>
          <w:sz w:val="24"/>
          <w:szCs w:val="24"/>
        </w:rPr>
        <w:t>评审原则</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（1）磋商小组将根据磋商文件确定的</w:t>
      </w:r>
      <w:r>
        <w:rPr>
          <w:rFonts w:hint="eastAsia" w:ascii="宋体" w:hAnsi="宋体" w:eastAsia="宋体" w:cs="宋体"/>
          <w:color w:val="auto"/>
          <w:kern w:val="2"/>
          <w:sz w:val="24"/>
          <w:szCs w:val="24"/>
        </w:rPr>
        <w:t>评审因素及评审标准</w:t>
      </w:r>
      <w:r>
        <w:rPr>
          <w:rFonts w:hint="eastAsia" w:ascii="宋体" w:hAnsi="宋体" w:eastAsia="宋体" w:cs="宋体"/>
          <w:color w:val="auto"/>
          <w:sz w:val="24"/>
          <w:szCs w:val="24"/>
        </w:rPr>
        <w:t>对确定为实质上响应竞争性磋商文件要求的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进行评估和比较。</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）磋商小组应当按照客观、公正、审慎的原则，根据磋商文件规定的</w:t>
      </w:r>
      <w:r>
        <w:rPr>
          <w:rFonts w:hint="eastAsia" w:ascii="宋体" w:hAnsi="宋体" w:eastAsia="宋体" w:cs="宋体"/>
          <w:color w:val="auto"/>
          <w:kern w:val="2"/>
          <w:sz w:val="24"/>
          <w:szCs w:val="24"/>
        </w:rPr>
        <w:t>评审因素及评审标准</w:t>
      </w:r>
      <w:r>
        <w:rPr>
          <w:rFonts w:hint="eastAsia" w:ascii="宋体" w:hAnsi="宋体" w:eastAsia="宋体" w:cs="宋体"/>
          <w:color w:val="auto"/>
          <w:sz w:val="24"/>
          <w:szCs w:val="24"/>
        </w:rPr>
        <w:t>进行独立评审。</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）磋商文件内容违反国家有关强制性规定的，磋商小组应当停止评审并向采购人或者采购代理机构说明情况。</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）对磋商文件中描述有歧义或前后不一致的地方，磋商小组有权进行评判，但对同一条款的评判应适用于每个供应商。</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31.2 </w:t>
      </w:r>
      <w:r>
        <w:rPr>
          <w:rFonts w:hint="eastAsia" w:ascii="宋体" w:hAnsi="宋体" w:eastAsia="宋体" w:cs="宋体"/>
          <w:color w:val="auto"/>
          <w:sz w:val="24"/>
          <w:szCs w:val="24"/>
        </w:rPr>
        <w:t>磋商小组及评审工作纪律</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（1）评审活动在保密状态下进行，任何磋商小组成员不得私自携带通信工具进入评审现场。</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）磋商小组在评审过程中，应遵守职业道德，认真履行工作职责，严格按照磋商文件的规定，客观公正地进行独立评审，提出评审意见并承担个人责任。磋商文件中没有规定的标准和方法不得作为评审的依据。</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）磋商小组成员不得恶意串通，不得发表带有歧视性、倾向性、诱导性的言论，不得将个人成见带入评审过程。发现授意、暗示等各种违法、违规行为，要自觉抵制并及时向有关行政监督部门举报。</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评审报告由磋商小组全体成员签字。对评审结论持有异议的磋商小组全体成员，可以书面方式阐述自己的不同意见和理由。磋商小组全体成员拒绝在评审报告上签字且不陈述其不同意见和理由的，视为同意评审结论。磋商小组应对此</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书面说明并记录在案。</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）评审工作完成后，任何磋商小组成员不得将评审过程中使用的任何资料带离评审现场，不得透露对磋商响应文件的评审和比较、供应商候选人的推荐情况以及与评审有关的其他情况。</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）磋商小组成员在评审过程中不得擅离职守，遇有特殊情况，确需与外界联系或退离现场的，要征得有关工作人员同意。</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 其他注意事项</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32.1 在磋商期间，供应商不得向磋商小组成员或采购代理机构询问评审情况、施加任何影响，不得进行旨在影响评审结果的活动。</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32.2 为保证磋商结果的公正性，在评审过程中，磋商小组成员不得与供应商私下交换意见。在磋商期间及评审工作结束后，凡与评审情况有接触的任何人不得透露审查、澄清、评价和比较等磋商的有关资料以及授标建议等评审情况。</w:t>
      </w:r>
    </w:p>
    <w:p>
      <w:pPr>
        <w:pStyle w:val="24"/>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32.3 本项目不接受赠品、回扣或者与采购无关的其他商品、服务。</w:t>
      </w:r>
    </w:p>
    <w:p>
      <w:pPr>
        <w:pStyle w:val="24"/>
        <w:snapToGrid w:val="0"/>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F  授予合同</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33. 成交供应商的产生和确定</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33.1磋商小组应当根据综合评分情况，按照评审得分由高到低顺序推荐3名以上成交候选供应商，并编写评审报告。符合财库〔2014〕214号&lt;政府采购竞争性磋商采购方式管理暂行办法&gt;第二十一条第三款情形的，可以推荐2家成交候选供应商。评审得分相同的，按照最后报价由低到高的顺序推荐。评审得分且最后报价相同的，按照技术指标优劣顺序推荐。</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33.2采购代理机构应当在评审结束后2个工作日内将评审报告送采购人确认。</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34. 成交通知</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采购人确定成交供应商后，</w:t>
      </w:r>
      <w:r>
        <w:rPr>
          <w:rFonts w:hint="eastAsia" w:ascii="宋体" w:hAnsi="宋体" w:eastAsia="宋体" w:cs="宋体"/>
          <w:color w:val="auto"/>
          <w:sz w:val="24"/>
          <w:szCs w:val="24"/>
          <w:lang w:eastAsia="zh-CN"/>
        </w:rPr>
        <w:t>天津中研建设工程咨询有限公司</w:t>
      </w:r>
      <w:r>
        <w:rPr>
          <w:rFonts w:hint="eastAsia" w:ascii="宋体" w:hAnsi="宋体" w:eastAsia="宋体" w:cs="宋体"/>
          <w:color w:val="auto"/>
          <w:sz w:val="24"/>
          <w:szCs w:val="24"/>
        </w:rPr>
        <w:t>将通过“</w:t>
      </w:r>
      <w:r>
        <w:rPr>
          <w:rFonts w:hint="eastAsia" w:ascii="宋体" w:hAnsi="宋体" w:eastAsia="宋体" w:cs="宋体"/>
          <w:color w:val="auto"/>
          <w:sz w:val="24"/>
          <w:szCs w:val="24"/>
          <w:lang w:eastAsia="zh-CN"/>
        </w:rPr>
        <w:t>中国政府采购网</w:t>
      </w:r>
      <w:r>
        <w:rPr>
          <w:rFonts w:hint="eastAsia" w:ascii="宋体" w:hAnsi="宋体" w:eastAsia="宋体" w:cs="宋体"/>
          <w:color w:val="auto"/>
          <w:sz w:val="24"/>
          <w:szCs w:val="24"/>
        </w:rPr>
        <w:t>”发布成交公告，同时发放《成交通知书》，《成交通知书》一经发出即发生法律效力。</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35. 签订合同</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35.1 采购人与成交供应商应当在成交通知书发出之日起三十日内，按照磋商文件确定的事项签订政府采购合同。</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35.2 磋商文件、成交供应商的响应文件及其澄清文件等，均为签订合同的依据，且为合同的组成部分。</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 履约保证金</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36.1 若《磋商项目要求》规定须提交履约保证金的，合同签订前，成交供应商须按照规定要求提交履约保证金，履约保证金的有效期至货到并最终验收合格之日。</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36.2 成交供应商未能按合同规定履行其义务，采购人有权没收履约保证金。</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37. 成交供应商拒绝与采购人签订合同的，采购人可以按照评审报告推荐的成交候选人名单排序，确定下一候选人为成交供应商，也可以重新开展政府采购活动。</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38. 合同分包</w:t>
      </w:r>
    </w:p>
    <w:p>
      <w:pPr>
        <w:pStyle w:val="24"/>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38.1 未经采购人同意，成交供应商不得分包合同。</w:t>
      </w:r>
    </w:p>
    <w:p>
      <w:pPr>
        <w:snapToGrid w:val="0"/>
        <w:spacing w:line="360" w:lineRule="auto"/>
        <w:ind w:right="-153" w:rightChars="-73" w:firstLine="480" w:firstLineChars="200"/>
        <w:rPr>
          <w:rFonts w:hint="eastAsia" w:ascii="宋体" w:hAnsi="宋体" w:eastAsia="宋体" w:cs="宋体"/>
          <w:sz w:val="24"/>
          <w:szCs w:val="24"/>
        </w:rPr>
      </w:pPr>
      <w:r>
        <w:rPr>
          <w:rFonts w:hint="eastAsia" w:ascii="宋体" w:hAnsi="宋体" w:eastAsia="宋体" w:cs="宋体"/>
          <w:sz w:val="24"/>
          <w:szCs w:val="24"/>
        </w:rPr>
        <w:t>38.2 政府采购合同分包履行的，成交供应商就采购项目和分包项目向采购人负责，分包供应商就分包项目承担责任。</w:t>
      </w: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
        <w:numPr>
          <w:ilvl w:val="0"/>
          <w:numId w:val="12"/>
        </w:numPr>
        <w:bidi w:val="0"/>
        <w:jc w:val="center"/>
        <w:outlineLvl w:val="0"/>
        <w:rPr>
          <w:rFonts w:hint="eastAsia" w:ascii="宋体" w:hAnsi="宋体" w:eastAsia="宋体" w:cs="宋体"/>
          <w:b/>
          <w:lang w:val="en-US" w:eastAsia="zh-CN"/>
        </w:rPr>
      </w:pPr>
      <w:bookmarkStart w:id="16" w:name="_Toc3696"/>
      <w:r>
        <w:rPr>
          <w:rFonts w:hint="eastAsia" w:ascii="宋体" w:hAnsi="宋体" w:eastAsia="宋体" w:cs="宋体"/>
          <w:b/>
          <w:lang w:val="en-US" w:eastAsia="zh-CN"/>
        </w:rPr>
        <w:t>拟用合同草案</w:t>
      </w:r>
      <w:bookmarkEnd w:id="16"/>
    </w:p>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（本合同为参考文件，具体以双方所签合同为准）</w:t>
      </w:r>
    </w:p>
    <w:p>
      <w:pPr>
        <w:jc w:val="center"/>
        <w:rPr>
          <w:rFonts w:hint="eastAsia" w:ascii="宋体" w:hAnsi="宋体" w:eastAsia="宋体" w:cs="宋体"/>
          <w:sz w:val="24"/>
          <w:szCs w:val="24"/>
          <w:highlight w:val="yellow"/>
        </w:rPr>
      </w:pPr>
      <w:r>
        <w:rPr>
          <w:rFonts w:hint="eastAsia" w:ascii="宋体" w:hAnsi="宋体" w:eastAsia="宋体" w:cs="宋体"/>
          <w:b/>
          <w:sz w:val="24"/>
          <w:szCs w:val="24"/>
        </w:rPr>
        <w:t>本项目合同由</w:t>
      </w:r>
      <w:r>
        <w:rPr>
          <w:rFonts w:hint="eastAsia" w:ascii="宋体" w:hAnsi="宋体" w:eastAsia="宋体" w:cs="宋体"/>
          <w:b/>
          <w:sz w:val="24"/>
          <w:szCs w:val="24"/>
          <w:lang w:val="en-US" w:eastAsia="zh-CN"/>
        </w:rPr>
        <w:t>成交供应商</w:t>
      </w:r>
      <w:r>
        <w:rPr>
          <w:rFonts w:hint="eastAsia" w:ascii="宋体" w:hAnsi="宋体" w:eastAsia="宋体" w:cs="宋体"/>
          <w:b/>
          <w:sz w:val="24"/>
          <w:szCs w:val="24"/>
        </w:rPr>
        <w:t>与采购人依据相关法律法规协商签订。</w:t>
      </w:r>
    </w:p>
    <w:p>
      <w:pPr>
        <w:snapToGrid w:val="0"/>
        <w:spacing w:line="360" w:lineRule="auto"/>
        <w:ind w:firstLine="480" w:firstLineChars="200"/>
        <w:rPr>
          <w:rFonts w:ascii="宋体" w:hAnsi="宋体" w:eastAsia="宋体" w:cs="宋体"/>
          <w:color w:val="auto"/>
          <w:sz w:val="24"/>
          <w:szCs w:val="24"/>
          <w:highlight w:val="none"/>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合同一般条款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需方：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供方：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采购日期：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供、需双方根据</w:t>
      </w:r>
      <w:r>
        <w:rPr>
          <w:rFonts w:hint="eastAsia" w:ascii="宋体" w:hAnsi="宋体" w:eastAsia="宋体" w:cs="宋体"/>
          <w:sz w:val="24"/>
          <w:szCs w:val="24"/>
          <w:u w:val="single"/>
        </w:rPr>
        <w:t>xxxx项目（项目编号：</w:t>
      </w:r>
      <w:r>
        <w:rPr>
          <w:rFonts w:hint="eastAsia" w:ascii="宋体" w:hAnsi="宋体" w:eastAsia="宋体" w:cs="宋体"/>
          <w:sz w:val="24"/>
          <w:szCs w:val="24"/>
          <w:u w:val="single"/>
          <w:lang w:val="en-US" w:eastAsia="zh-CN"/>
        </w:rPr>
        <w:t>xxxxxxx</w:t>
      </w:r>
      <w:r>
        <w:rPr>
          <w:rFonts w:hint="eastAsia" w:ascii="宋体" w:hAnsi="宋体" w:eastAsia="宋体" w:cs="宋体"/>
          <w:sz w:val="24"/>
          <w:szCs w:val="24"/>
          <w:u w:val="single"/>
        </w:rPr>
        <w:t>）</w:t>
      </w:r>
      <w:r>
        <w:rPr>
          <w:rFonts w:hint="eastAsia" w:ascii="宋体" w:hAnsi="宋体" w:eastAsia="宋体" w:cs="宋体"/>
          <w:sz w:val="24"/>
          <w:szCs w:val="24"/>
        </w:rPr>
        <w:t>的政府采购结果和磋商文件的要求，并经双方协商一致，达成合同：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一、采购内容：  （详见附件）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合同总价款：</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rPr>
        <w:t xml:space="preserve">     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大写：人民币     元整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二、质量要求及对质量负责条件和期限：见附件。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三、供方所提供的货物必须具有合法手续及相关文件。如涉及知识产权则必须是自己拥有或合法使用的。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四、交货时间、地点、方式：见附件。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五、供方应随货物向需方交付</w:t>
      </w:r>
      <w:r>
        <w:rPr>
          <w:rFonts w:hint="eastAsia" w:ascii="宋体" w:hAnsi="宋体" w:eastAsia="宋体" w:cs="宋体"/>
          <w:sz w:val="24"/>
          <w:szCs w:val="24"/>
          <w:lang w:val="en-US" w:eastAsia="zh-CN"/>
        </w:rPr>
        <w:t>货物</w:t>
      </w:r>
      <w:r>
        <w:rPr>
          <w:rFonts w:hint="eastAsia" w:ascii="宋体" w:hAnsi="宋体" w:eastAsia="宋体" w:cs="宋体"/>
          <w:sz w:val="24"/>
          <w:szCs w:val="24"/>
        </w:rPr>
        <w:t>的相关的资料。如果所提交文件是外文的，供方有义务为需方提供中文或译成中文文件。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六、验收工作由需方负责对合同进行验收。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七、货款支付方式：见附件。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供方开户银行（汉字全称）：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行号（数字代码）：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账</w:t>
      </w:r>
      <w:r>
        <w:rPr>
          <w:rFonts w:hint="eastAsia" w:ascii="宋体" w:hAnsi="宋体" w:eastAsia="宋体" w:cs="宋体"/>
          <w:sz w:val="24"/>
          <w:szCs w:val="24"/>
        </w:rPr>
        <w:t xml:space="preserve">       号：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合同约定的交货期或验收期届满，需方由于不具备现场条件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九、有关涉及本合同供方向天津中研建设工程咨询有限公司所提交的响应文件及有关澄清资料和服务承诺均视为本合同不可分割的部分，对供方具有约束力。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十、本合同一式叁份，需方留存壹份，供方留存壹份，送天津中研建设工程咨询有限公司壹份，均</w:t>
      </w:r>
      <w:r>
        <w:rPr>
          <w:rFonts w:hint="eastAsia" w:ascii="宋体" w:hAnsi="宋体" w:eastAsia="宋体" w:cs="宋体"/>
          <w:sz w:val="24"/>
          <w:szCs w:val="24"/>
          <w:lang w:eastAsia="zh-CN"/>
        </w:rPr>
        <w:t>具有</w:t>
      </w:r>
      <w:r>
        <w:rPr>
          <w:rFonts w:hint="eastAsia" w:ascii="宋体" w:hAnsi="宋体" w:eastAsia="宋体" w:cs="宋体"/>
          <w:sz w:val="24"/>
          <w:szCs w:val="24"/>
        </w:rPr>
        <w:t>同等效力，签字盖章后生效。</w:t>
      </w:r>
    </w:p>
    <w:tbl>
      <w:tblPr>
        <w:tblStyle w:val="19"/>
        <w:tblW w:w="8522" w:type="dxa"/>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供方（公章）：</w:t>
            </w:r>
          </w:p>
          <w:p>
            <w:pPr>
              <w:snapToGrid w:val="0"/>
              <w:spacing w:line="360" w:lineRule="auto"/>
              <w:ind w:firstLine="480" w:firstLineChars="200"/>
              <w:rPr>
                <w:rFonts w:hint="eastAsia" w:ascii="宋体" w:hAnsi="宋体" w:eastAsia="宋体" w:cs="宋体"/>
                <w:sz w:val="24"/>
                <w:szCs w:val="24"/>
              </w:rPr>
            </w:pPr>
          </w:p>
          <w:p>
            <w:pPr>
              <w:snapToGrid w:val="0"/>
              <w:spacing w:line="360" w:lineRule="auto"/>
              <w:ind w:firstLine="480" w:firstLineChars="200"/>
              <w:rPr>
                <w:rFonts w:hint="eastAsia" w:ascii="宋体" w:hAnsi="宋体" w:eastAsia="宋体" w:cs="宋体"/>
                <w:sz w:val="24"/>
                <w:szCs w:val="24"/>
              </w:rPr>
            </w:pPr>
          </w:p>
        </w:tc>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需方（公章）：</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p>
        </w:tc>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p>
        </w:tc>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合同签订时间：   年     月     日</w:t>
            </w:r>
          </w:p>
        </w:tc>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合同签订时间：   年     月     日</w:t>
            </w:r>
          </w:p>
        </w:tc>
      </w:tr>
      <w:tr>
        <w:tblPrEx>
          <w:tblCellMar>
            <w:top w:w="0" w:type="dxa"/>
            <w:left w:w="108" w:type="dxa"/>
            <w:bottom w:w="0" w:type="dxa"/>
            <w:right w:w="108" w:type="dxa"/>
          </w:tblCellMar>
        </w:tblPrEx>
        <w:trPr>
          <w:jc w:val="center"/>
        </w:trPr>
        <w:tc>
          <w:tcPr>
            <w:tcW w:w="4261" w:type="dxa"/>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合同签订地点：</w:t>
            </w:r>
          </w:p>
        </w:tc>
        <w:tc>
          <w:tcPr>
            <w:tcW w:w="4261" w:type="dxa"/>
            <w:vAlign w:val="top"/>
          </w:tcPr>
          <w:p>
            <w:pPr>
              <w:snapToGrid w:val="0"/>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合同特殊条款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合同特殊条款是合同一般条款的补充和修改。如果两者之间有抵触，应以特殊条款为准。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合同特殊条款由成交单位和采购人根据货物项目的具体情况协商拟订。</w:t>
      </w:r>
    </w:p>
    <w:p>
      <w:pPr>
        <w:pStyle w:val="7"/>
        <w:rPr>
          <w:rFonts w:hint="eastAsia" w:ascii="微软雅黑" w:hAnsi="微软雅黑" w:eastAsia="微软雅黑" w:cs="微软雅黑"/>
          <w:szCs w:val="21"/>
        </w:rPr>
      </w:pPr>
    </w:p>
    <w:p>
      <w:pPr>
        <w:rPr>
          <w:rFonts w:hint="eastAsia" w:ascii="微软雅黑" w:hAnsi="微软雅黑" w:eastAsia="微软雅黑" w:cs="微软雅黑"/>
          <w:szCs w:val="21"/>
        </w:rPr>
      </w:pPr>
    </w:p>
    <w:p>
      <w:pPr>
        <w:pStyle w:val="7"/>
        <w:rPr>
          <w:rFonts w:hint="eastAsia" w:ascii="微软雅黑" w:hAnsi="微软雅黑" w:eastAsia="微软雅黑" w:cs="微软雅黑"/>
          <w:szCs w:val="21"/>
        </w:rPr>
      </w:pPr>
    </w:p>
    <w:p>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合同签订说明：</w:t>
      </w:r>
    </w:p>
    <w:p>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1.本合同范本根据《</w:t>
      </w:r>
      <w:r>
        <w:rPr>
          <w:rFonts w:hint="eastAsia" w:ascii="宋体" w:hAnsi="宋体" w:eastAsia="宋体" w:cs="宋体"/>
          <w:b/>
          <w:bCs/>
          <w:sz w:val="24"/>
          <w:szCs w:val="24"/>
          <w:highlight w:val="none"/>
          <w:lang w:val="en-US" w:eastAsia="zh-CN"/>
        </w:rPr>
        <w:t>中华人民共和国</w:t>
      </w:r>
      <w:r>
        <w:rPr>
          <w:rFonts w:hint="eastAsia" w:ascii="宋体" w:hAnsi="宋体" w:eastAsia="宋体" w:cs="宋体"/>
          <w:b/>
          <w:bCs/>
          <w:sz w:val="24"/>
          <w:szCs w:val="24"/>
          <w:highlight w:val="none"/>
        </w:rPr>
        <w:t>政府采购法》、《</w:t>
      </w:r>
      <w:r>
        <w:rPr>
          <w:rFonts w:hint="eastAsia" w:ascii="宋体" w:hAnsi="宋体" w:eastAsia="宋体" w:cs="宋体"/>
          <w:b/>
          <w:bCs/>
          <w:sz w:val="24"/>
          <w:szCs w:val="24"/>
          <w:highlight w:val="none"/>
          <w:lang w:val="en-US" w:eastAsia="zh-CN"/>
        </w:rPr>
        <w:t>中华人民共和国</w:t>
      </w:r>
      <w:r>
        <w:rPr>
          <w:rFonts w:hint="eastAsia" w:ascii="宋体" w:hAnsi="宋体" w:eastAsia="宋体" w:cs="宋体"/>
          <w:b/>
          <w:bCs/>
          <w:sz w:val="24"/>
          <w:szCs w:val="24"/>
          <w:highlight w:val="none"/>
        </w:rPr>
        <w:t>民法典》等法律法规制定。具体项目的采购合同条款，在本范本框架内由成交供应商和采购人双方协商一致签订。</w:t>
      </w:r>
    </w:p>
    <w:p>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2.收款单位名称应与成交供应商名称、项目成交供应商名称、开具发票单位名称相一致。</w:t>
      </w:r>
    </w:p>
    <w:p>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3.签订合同双方都应盖本单位公章或合同专用章，且应盖骑缝章。</w:t>
      </w:r>
    </w:p>
    <w:p>
      <w:pPr>
        <w:pStyle w:val="24"/>
        <w:snapToGrid w:val="0"/>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4</w:t>
      </w:r>
      <w:r>
        <w:rPr>
          <w:rFonts w:hint="eastAsia" w:ascii="宋体" w:hAnsi="宋体" w:eastAsia="宋体" w:cs="宋体"/>
          <w:b/>
          <w:bCs/>
          <w:highlight w:val="none"/>
        </w:rPr>
        <w:t>.根据《</w:t>
      </w:r>
      <w:r>
        <w:rPr>
          <w:rFonts w:hint="eastAsia" w:ascii="宋体" w:hAnsi="宋体" w:eastAsia="宋体" w:cs="宋体"/>
          <w:b/>
          <w:bCs/>
          <w:sz w:val="24"/>
          <w:szCs w:val="24"/>
          <w:highlight w:val="none"/>
          <w:lang w:val="en-US" w:eastAsia="zh-CN"/>
        </w:rPr>
        <w:t>中华人民共和国</w:t>
      </w:r>
      <w:r>
        <w:rPr>
          <w:rFonts w:hint="eastAsia" w:ascii="宋体" w:hAnsi="宋体" w:eastAsia="宋体" w:cs="宋体"/>
          <w:b/>
          <w:bCs/>
          <w:highlight w:val="none"/>
        </w:rPr>
        <w:t>政府采购法》第四十九条规定：政府采购合同履行中，采购人需追加与合同标的相同的服务的，在不改变合同其他条款的前提下，可以与原成交供应商协商签订补充合同，但所有补充合同的采购金额不得超过原合同采购金额的10%。</w:t>
      </w:r>
    </w:p>
    <w:p>
      <w:pPr>
        <w:pStyle w:val="24"/>
        <w:snapToGrid w:val="0"/>
        <w:spacing w:line="360" w:lineRule="auto"/>
        <w:rPr>
          <w:rFonts w:hint="eastAsia" w:ascii="宋体" w:hAnsi="宋体" w:eastAsia="宋体" w:cs="宋体"/>
          <w:highlight w:val="none"/>
        </w:rPr>
        <w:sectPr>
          <w:headerReference r:id="rId5" w:type="default"/>
          <w:footerReference r:id="rId6"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highlight w:val="none"/>
          <w:lang w:val="en-US" w:eastAsia="zh-CN"/>
        </w:rPr>
        <w:t>5</w:t>
      </w:r>
      <w:r>
        <w:rPr>
          <w:rFonts w:hint="eastAsia" w:ascii="宋体" w:hAnsi="宋体" w:eastAsia="宋体" w:cs="宋体"/>
          <w:b/>
          <w:bCs/>
          <w:highlight w:val="none"/>
        </w:rPr>
        <w:t>.根据《</w:t>
      </w:r>
      <w:r>
        <w:rPr>
          <w:rFonts w:hint="eastAsia" w:ascii="宋体" w:hAnsi="宋体" w:eastAsia="宋体" w:cs="宋体"/>
          <w:b/>
          <w:bCs/>
          <w:sz w:val="24"/>
          <w:szCs w:val="24"/>
          <w:highlight w:val="none"/>
          <w:lang w:val="en-US" w:eastAsia="zh-CN"/>
        </w:rPr>
        <w:t>中华人民共和国</w:t>
      </w:r>
      <w:r>
        <w:rPr>
          <w:rFonts w:hint="eastAsia" w:ascii="宋体" w:hAnsi="宋体" w:eastAsia="宋体" w:cs="宋体"/>
          <w:b/>
          <w:bCs/>
          <w:highlight w:val="none"/>
        </w:rPr>
        <w:t>政府采购法》第五十条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4"/>
        <w:numPr>
          <w:ilvl w:val="0"/>
          <w:numId w:val="12"/>
        </w:numPr>
        <w:bidi w:val="0"/>
        <w:jc w:val="center"/>
        <w:outlineLvl w:val="0"/>
        <w:rPr>
          <w:rFonts w:hint="eastAsia" w:ascii="宋体" w:hAnsi="宋体" w:eastAsia="宋体" w:cs="宋体"/>
          <w:b/>
          <w:lang w:val="en-US" w:eastAsia="zh-CN"/>
        </w:rPr>
      </w:pPr>
      <w:bookmarkStart w:id="17" w:name="_Toc2"/>
      <w:bookmarkStart w:id="18" w:name="_Toc25941"/>
      <w:r>
        <w:rPr>
          <w:rFonts w:hint="eastAsia" w:ascii="宋体" w:hAnsi="宋体" w:eastAsia="宋体" w:cs="宋体"/>
          <w:b/>
          <w:lang w:val="en-US" w:eastAsia="zh-CN"/>
        </w:rPr>
        <w:t>响应文件格式</w:t>
      </w:r>
      <w:bookmarkEnd w:id="17"/>
      <w:bookmarkEnd w:id="18"/>
    </w:p>
    <w:p>
      <w:pPr>
        <w:spacing w:before="156" w:beforeLines="50" w:after="156" w:afterLines="50" w:line="360" w:lineRule="auto"/>
        <w:ind w:left="210" w:leftChars="100" w:right="210" w:right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第一阶段</w:t>
      </w:r>
      <w:r>
        <w:rPr>
          <w:rFonts w:hint="eastAsia" w:ascii="宋体" w:hAnsi="宋体" w:eastAsia="宋体" w:cs="宋体"/>
          <w:color w:val="auto"/>
          <w:sz w:val="24"/>
          <w:highlight w:val="none"/>
        </w:rPr>
        <w:t>响应文件格式说明</w:t>
      </w:r>
    </w:p>
    <w:p>
      <w:pPr>
        <w:spacing w:line="360" w:lineRule="auto"/>
        <w:ind w:left="210" w:leftChars="100" w:right="210" w:righ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第一阶段</w:t>
      </w:r>
      <w:r>
        <w:rPr>
          <w:rFonts w:hint="eastAsia" w:ascii="宋体" w:hAnsi="宋体" w:eastAsia="宋体" w:cs="宋体"/>
          <w:color w:val="auto"/>
          <w:sz w:val="24"/>
          <w:highlight w:val="none"/>
        </w:rPr>
        <w:t>响应文件是供应商在响应文件递交截止时间前提交的资格证件、技术等文件。响应文件须分正本和副本，单独装订。</w:t>
      </w:r>
    </w:p>
    <w:p>
      <w:pPr>
        <w:spacing w:line="360" w:lineRule="auto"/>
        <w:ind w:left="210" w:leftChars="100" w:right="210" w:righ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第一阶段</w:t>
      </w:r>
      <w:r>
        <w:rPr>
          <w:rFonts w:hint="eastAsia" w:ascii="宋体" w:hAnsi="宋体" w:eastAsia="宋体" w:cs="宋体"/>
          <w:color w:val="auto"/>
          <w:sz w:val="24"/>
          <w:highlight w:val="none"/>
        </w:rPr>
        <w:t>响应文件中不得包含</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价格及任何与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价格相关的内容或暗示。</w:t>
      </w:r>
    </w:p>
    <w:p>
      <w:pPr>
        <w:spacing w:line="360" w:lineRule="auto"/>
        <w:ind w:left="210" w:leftChars="100" w:right="210" w:righ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.下述附件说明：除下述附件外，供应商还可在响应文件中附有磋商文件评分因素及评标标准所要求的各项方案及证明材料以及供应商认为有利于成交的其他资料，由供应商自行编制。</w:t>
      </w:r>
    </w:p>
    <w:p>
      <w:pPr>
        <w:pStyle w:val="7"/>
        <w:rPr>
          <w:rFonts w:hint="eastAsia"/>
        </w:rPr>
      </w:pPr>
    </w:p>
    <w:p>
      <w:pPr>
        <w:rPr>
          <w:rFonts w:hint="eastAsia" w:ascii="宋体" w:hAnsi="宋体" w:eastAsia="宋体" w:cs="宋体"/>
          <w:lang w:val="en-US" w:eastAsia="zh-CN"/>
        </w:rPr>
      </w:pPr>
    </w:p>
    <w:p>
      <w:pPr>
        <w:rPr>
          <w:rFonts w:hint="eastAsia" w:ascii="宋体" w:hAnsi="宋体" w:eastAsia="宋体" w:cs="宋体"/>
          <w:b/>
          <w:lang w:val="en-US" w:eastAsia="zh-CN"/>
        </w:rPr>
      </w:pPr>
      <w:r>
        <w:rPr>
          <w:rFonts w:hint="eastAsia" w:ascii="宋体" w:hAnsi="宋体" w:eastAsia="宋体" w:cs="宋体"/>
          <w:b/>
          <w:lang w:val="en-US" w:eastAsia="zh-CN"/>
        </w:rPr>
        <w:br w:type="page"/>
      </w:r>
    </w:p>
    <w:p>
      <w:pPr>
        <w:autoSpaceDE w:val="0"/>
        <w:autoSpaceDN w:val="0"/>
        <w:adjustRightInd w:val="0"/>
        <w:jc w:val="center"/>
        <w:rPr>
          <w:rFonts w:hint="eastAsia" w:ascii="宋体" w:hAnsi="宋体" w:eastAsia="宋体" w:cs="宋体"/>
          <w:snapToGrid w:val="0"/>
          <w:kern w:val="0"/>
          <w:sz w:val="160"/>
          <w:szCs w:val="84"/>
          <w:highlight w:val="none"/>
        </w:rPr>
      </w:pPr>
    </w:p>
    <w:p>
      <w:pPr>
        <w:autoSpaceDE w:val="0"/>
        <w:autoSpaceDN w:val="0"/>
        <w:adjustRightInd w:val="0"/>
        <w:jc w:val="center"/>
        <w:rPr>
          <w:rFonts w:hint="eastAsia" w:ascii="宋体" w:hAnsi="宋体" w:eastAsia="宋体" w:cs="宋体"/>
          <w:snapToGrid w:val="0"/>
          <w:kern w:val="0"/>
          <w:sz w:val="144"/>
          <w:szCs w:val="144"/>
          <w:highlight w:val="none"/>
        </w:rPr>
      </w:pPr>
      <w:r>
        <w:rPr>
          <w:rFonts w:hint="eastAsia" w:ascii="宋体" w:hAnsi="宋体" w:eastAsia="宋体" w:cs="宋体"/>
          <w:snapToGrid w:val="0"/>
          <w:kern w:val="0"/>
          <w:sz w:val="160"/>
          <w:szCs w:val="84"/>
          <w:highlight w:val="none"/>
        </w:rPr>
        <w:t>响 应</w:t>
      </w:r>
      <w:r>
        <w:rPr>
          <w:rFonts w:hint="eastAsia" w:ascii="宋体" w:hAnsi="宋体" w:eastAsia="宋体" w:cs="宋体"/>
          <w:snapToGrid w:val="0"/>
          <w:kern w:val="0"/>
          <w:sz w:val="84"/>
          <w:szCs w:val="84"/>
          <w:highlight w:val="none"/>
        </w:rPr>
        <w:t xml:space="preserve"> </w:t>
      </w:r>
      <w:r>
        <w:rPr>
          <w:rFonts w:hint="eastAsia" w:ascii="宋体" w:hAnsi="宋体" w:eastAsia="宋体" w:cs="宋体"/>
          <w:snapToGrid w:val="0"/>
          <w:kern w:val="0"/>
          <w:sz w:val="160"/>
          <w:szCs w:val="84"/>
          <w:highlight w:val="none"/>
        </w:rPr>
        <w:t>文</w:t>
      </w:r>
      <w:r>
        <w:rPr>
          <w:rFonts w:hint="eastAsia" w:ascii="宋体" w:hAnsi="宋体" w:eastAsia="宋体" w:cs="宋体"/>
          <w:snapToGrid w:val="0"/>
          <w:kern w:val="0"/>
          <w:sz w:val="84"/>
          <w:szCs w:val="84"/>
          <w:highlight w:val="none"/>
        </w:rPr>
        <w:t xml:space="preserve"> </w:t>
      </w:r>
      <w:r>
        <w:rPr>
          <w:rFonts w:hint="eastAsia" w:ascii="宋体" w:hAnsi="宋体" w:eastAsia="宋体" w:cs="宋体"/>
          <w:snapToGrid w:val="0"/>
          <w:kern w:val="0"/>
          <w:sz w:val="160"/>
          <w:szCs w:val="84"/>
          <w:highlight w:val="none"/>
        </w:rPr>
        <w:t>件</w:t>
      </w:r>
    </w:p>
    <w:p>
      <w:pPr>
        <w:autoSpaceDE w:val="0"/>
        <w:autoSpaceDN w:val="0"/>
        <w:adjustRightInd w:val="0"/>
        <w:spacing w:line="520" w:lineRule="exact"/>
        <w:rPr>
          <w:rFonts w:hint="eastAsia" w:ascii="宋体" w:hAnsi="宋体" w:eastAsia="宋体" w:cs="宋体"/>
          <w:b/>
          <w:snapToGrid w:val="0"/>
          <w:kern w:val="0"/>
          <w:sz w:val="24"/>
          <w:highlight w:val="none"/>
        </w:rPr>
      </w:pPr>
    </w:p>
    <w:p>
      <w:pPr>
        <w:autoSpaceDE w:val="0"/>
        <w:autoSpaceDN w:val="0"/>
        <w:adjustRightInd w:val="0"/>
        <w:spacing w:line="520" w:lineRule="exact"/>
        <w:jc w:val="center"/>
        <w:rPr>
          <w:rFonts w:hint="eastAsia" w:ascii="宋体" w:hAnsi="宋体" w:eastAsia="宋体" w:cs="宋体"/>
          <w:b/>
          <w:snapToGrid w:val="0"/>
          <w:kern w:val="0"/>
          <w:sz w:val="32"/>
          <w:szCs w:val="28"/>
          <w:highlight w:val="none"/>
        </w:rPr>
      </w:pPr>
      <w:r>
        <w:rPr>
          <w:rFonts w:hint="eastAsia" w:ascii="宋体" w:hAnsi="宋体" w:eastAsia="宋体" w:cs="宋体"/>
          <w:b/>
          <w:snapToGrid w:val="0"/>
          <w:kern w:val="0"/>
          <w:sz w:val="32"/>
          <w:szCs w:val="28"/>
          <w:highlight w:val="none"/>
        </w:rPr>
        <w:t>第一阶段响应文件</w:t>
      </w:r>
    </w:p>
    <w:p>
      <w:pPr>
        <w:autoSpaceDE w:val="0"/>
        <w:autoSpaceDN w:val="0"/>
        <w:adjustRightInd w:val="0"/>
        <w:spacing w:line="520" w:lineRule="exact"/>
        <w:rPr>
          <w:rFonts w:hint="eastAsia" w:ascii="宋体" w:hAnsi="宋体" w:eastAsia="宋体" w:cs="宋体"/>
          <w:b/>
          <w:snapToGrid w:val="0"/>
          <w:kern w:val="0"/>
          <w:sz w:val="24"/>
          <w:highlight w:val="none"/>
        </w:rPr>
      </w:pPr>
    </w:p>
    <w:p>
      <w:pPr>
        <w:pStyle w:val="7"/>
        <w:rPr>
          <w:rFonts w:hint="eastAsia" w:ascii="宋体" w:hAnsi="宋体" w:eastAsia="宋体" w:cs="宋体"/>
          <w:b/>
          <w:snapToGrid w:val="0"/>
          <w:kern w:val="0"/>
          <w:sz w:val="24"/>
          <w:highlight w:val="none"/>
        </w:rPr>
      </w:pPr>
    </w:p>
    <w:p>
      <w:pPr>
        <w:rPr>
          <w:rFonts w:hint="eastAsia" w:ascii="宋体" w:hAnsi="宋体" w:eastAsia="宋体" w:cs="宋体"/>
          <w:b/>
          <w:snapToGrid w:val="0"/>
          <w:kern w:val="0"/>
          <w:sz w:val="24"/>
          <w:highlight w:val="none"/>
        </w:rPr>
      </w:pPr>
    </w:p>
    <w:p>
      <w:pPr>
        <w:pStyle w:val="7"/>
        <w:rPr>
          <w:rFonts w:hint="eastAsia"/>
        </w:rPr>
      </w:pP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项 目 编 号：</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项 目 名 称：</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供应商名称（盖章）：</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法定代表人姓名：</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磋商代表人姓名：</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递交日期：</w:t>
      </w:r>
    </w:p>
    <w:p>
      <w:pPr>
        <w:autoSpaceDN w:val="0"/>
        <w:spacing w:line="360" w:lineRule="auto"/>
        <w:jc w:val="center"/>
        <w:rPr>
          <w:rFonts w:hint="eastAsia" w:ascii="宋体" w:hAnsi="宋体" w:eastAsia="宋体" w:cs="宋体"/>
          <w:b/>
          <w:bCs/>
          <w:snapToGrid w:val="0"/>
          <w:kern w:val="0"/>
          <w:sz w:val="24"/>
          <w:highlight w:val="none"/>
        </w:rPr>
      </w:pPr>
      <w:r>
        <w:rPr>
          <w:rFonts w:hint="eastAsia" w:ascii="宋体" w:hAnsi="宋体" w:eastAsia="宋体" w:cs="宋体"/>
          <w:b/>
          <w:snapToGrid w:val="0"/>
          <w:kern w:val="0"/>
          <w:sz w:val="24"/>
          <w:highlight w:val="none"/>
        </w:rPr>
        <w:br w:type="page"/>
      </w:r>
      <w:r>
        <w:rPr>
          <w:rFonts w:hint="eastAsia" w:ascii="宋体" w:hAnsi="宋体" w:eastAsia="宋体" w:cs="宋体"/>
          <w:b/>
          <w:snapToGrid w:val="0"/>
          <w:kern w:val="0"/>
          <w:sz w:val="24"/>
          <w:highlight w:val="none"/>
        </w:rPr>
        <w:t>第一阶段</w:t>
      </w:r>
      <w:r>
        <w:rPr>
          <w:rFonts w:hint="eastAsia" w:ascii="宋体" w:hAnsi="宋体" w:eastAsia="宋体" w:cs="宋体"/>
          <w:b/>
          <w:bCs/>
          <w:snapToGrid w:val="0"/>
          <w:kern w:val="0"/>
          <w:sz w:val="24"/>
          <w:highlight w:val="none"/>
        </w:rPr>
        <w:t>响应文件总目录</w:t>
      </w:r>
    </w:p>
    <w:p>
      <w:pPr>
        <w:autoSpaceDN w:val="0"/>
        <w:spacing w:line="360" w:lineRule="auto"/>
        <w:jc w:val="center"/>
        <w:rPr>
          <w:rFonts w:hint="eastAsia" w:ascii="宋体" w:hAnsi="宋体" w:eastAsia="宋体" w:cs="宋体"/>
          <w:b/>
          <w:bCs/>
          <w:snapToGrid w:val="0"/>
          <w:kern w:val="0"/>
          <w:sz w:val="24"/>
          <w:highlight w:val="none"/>
        </w:rPr>
      </w:pPr>
    </w:p>
    <w:p>
      <w:pPr>
        <w:autoSpaceDN w:val="0"/>
        <w:spacing w:line="360" w:lineRule="auto"/>
        <w:jc w:val="center"/>
        <w:rPr>
          <w:rFonts w:hint="eastAsia" w:ascii="宋体" w:hAnsi="宋体" w:eastAsia="宋体" w:cs="宋体"/>
          <w:b/>
          <w:bCs/>
          <w:snapToGrid w:val="0"/>
          <w:kern w:val="0"/>
          <w:sz w:val="24"/>
          <w:highlight w:val="none"/>
        </w:rPr>
      </w:pPr>
      <w:r>
        <w:rPr>
          <w:rFonts w:hint="eastAsia" w:ascii="宋体" w:hAnsi="宋体" w:eastAsia="宋体" w:cs="宋体"/>
          <w:b/>
          <w:bCs/>
          <w:snapToGrid w:val="0"/>
          <w:kern w:val="0"/>
          <w:sz w:val="24"/>
          <w:highlight w:val="none"/>
        </w:rPr>
        <w:t>（供应商自行编制）</w:t>
      </w:r>
    </w:p>
    <w:p>
      <w:pPr>
        <w:pStyle w:val="7"/>
        <w:jc w:val="center"/>
        <w:rPr>
          <w:rFonts w:hint="eastAsia" w:ascii="宋体" w:hAnsi="宋体" w:eastAsia="宋体" w:cs="宋体"/>
          <w:highlight w:val="none"/>
        </w:rPr>
      </w:pPr>
    </w:p>
    <w:p>
      <w:pPr>
        <w:widowControl/>
        <w:spacing w:line="360" w:lineRule="auto"/>
        <w:jc w:val="cente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r>
        <w:rPr>
          <w:rFonts w:hint="eastAsia" w:ascii="宋体" w:hAnsi="宋体" w:eastAsia="宋体" w:cs="宋体"/>
          <w:b/>
          <w:snapToGrid w:val="0"/>
          <w:kern w:val="0"/>
          <w:sz w:val="24"/>
          <w:highlight w:val="none"/>
        </w:rPr>
        <w:t>评分因素及评审标准页码检索</w:t>
      </w:r>
    </w:p>
    <w:p>
      <w:pPr>
        <w:widowControl/>
        <w:spacing w:line="360" w:lineRule="auto"/>
        <w:jc w:val="center"/>
        <w:rPr>
          <w:rFonts w:hint="eastAsia" w:ascii="宋体" w:hAnsi="宋体" w:eastAsia="宋体" w:cs="宋体"/>
          <w:b/>
          <w:snapToGrid w:val="0"/>
          <w:kern w:val="0"/>
          <w:sz w:val="24"/>
          <w:highlight w:val="none"/>
        </w:rPr>
      </w:pPr>
    </w:p>
    <w:p>
      <w:pPr>
        <w:widowControl/>
        <w:spacing w:line="360" w:lineRule="auto"/>
        <w:jc w:val="center"/>
        <w:rPr>
          <w:rFonts w:hint="eastAsia" w:ascii="宋体" w:hAnsi="宋体" w:eastAsia="宋体" w:cs="宋体"/>
          <w:b/>
          <w:bCs/>
          <w:snapToGrid w:val="0"/>
          <w:kern w:val="0"/>
          <w:sz w:val="24"/>
          <w:highlight w:val="none"/>
        </w:rPr>
      </w:pPr>
      <w:r>
        <w:rPr>
          <w:rFonts w:hint="eastAsia" w:ascii="宋体" w:hAnsi="宋体" w:eastAsia="宋体" w:cs="宋体"/>
          <w:b/>
          <w:bCs/>
          <w:snapToGrid w:val="0"/>
          <w:kern w:val="0"/>
          <w:sz w:val="24"/>
          <w:highlight w:val="none"/>
        </w:rPr>
        <w:t>（供应商按磋商文件“评分因素及评审标准”中除涉及价格的评分项外的每个评分项逐项列明页码）</w:t>
      </w:r>
    </w:p>
    <w:p>
      <w:pPr>
        <w:spacing w:line="460" w:lineRule="exact"/>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r>
        <w:rPr>
          <w:rFonts w:hint="eastAsia" w:ascii="宋体" w:hAnsi="宋体" w:eastAsia="宋体" w:cs="宋体"/>
          <w:b/>
          <w:snapToGrid w:val="0"/>
          <w:kern w:val="0"/>
          <w:sz w:val="24"/>
          <w:highlight w:val="none"/>
        </w:rPr>
        <w:t>附件1</w:t>
      </w:r>
    </w:p>
    <w:p>
      <w:pPr>
        <w:tabs>
          <w:tab w:val="left" w:pos="360"/>
        </w:tabs>
        <w:spacing w:line="560" w:lineRule="exact"/>
        <w:jc w:val="cente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响应书</w:t>
      </w:r>
    </w:p>
    <w:p>
      <w:pPr>
        <w:autoSpaceDE w:val="0"/>
        <w:autoSpaceDN w:val="0"/>
        <w:adjustRightInd w:val="0"/>
        <w:spacing w:line="520" w:lineRule="exact"/>
        <w:jc w:val="left"/>
        <w:rPr>
          <w:rFonts w:hint="eastAsia" w:ascii="宋体" w:hAnsi="宋体" w:eastAsia="宋体" w:cs="宋体"/>
          <w:snapToGrid w:val="0"/>
          <w:kern w:val="0"/>
          <w:sz w:val="24"/>
          <w:highlight w:val="none"/>
          <w:lang w:eastAsia="zh-CN"/>
        </w:rPr>
      </w:pPr>
      <w:r>
        <w:rPr>
          <w:rFonts w:hint="eastAsia" w:ascii="宋体" w:hAnsi="宋体" w:eastAsia="宋体" w:cs="宋体"/>
          <w:snapToGrid w:val="0"/>
          <w:kern w:val="0"/>
          <w:sz w:val="24"/>
          <w:highlight w:val="none"/>
        </w:rPr>
        <w:t>致：</w:t>
      </w:r>
      <w:r>
        <w:rPr>
          <w:rFonts w:hint="eastAsia" w:ascii="宋体" w:hAnsi="宋体" w:eastAsia="宋体" w:cs="宋体"/>
          <w:snapToGrid w:val="0"/>
          <w:kern w:val="0"/>
          <w:sz w:val="24"/>
          <w:highlight w:val="none"/>
          <w:lang w:eastAsia="zh-CN"/>
        </w:rPr>
        <w:t>天津中研建设工程咨询有限公司</w:t>
      </w:r>
    </w:p>
    <w:p>
      <w:pPr>
        <w:autoSpaceDE w:val="0"/>
        <w:autoSpaceDN w:val="0"/>
        <w:adjustRightInd w:val="0"/>
        <w:spacing w:line="360" w:lineRule="auto"/>
        <w:ind w:firstLine="480"/>
        <w:jc w:val="left"/>
        <w:rPr>
          <w:rFonts w:hint="eastAsia" w:ascii="宋体" w:hAnsi="宋体" w:eastAsia="宋体" w:cs="宋体"/>
          <w:snapToGrid w:val="0"/>
          <w:kern w:val="0"/>
          <w:sz w:val="24"/>
          <w:highlight w:val="none"/>
        </w:rPr>
      </w:pPr>
    </w:p>
    <w:p>
      <w:pPr>
        <w:autoSpaceDE w:val="0"/>
        <w:autoSpaceDN w:val="0"/>
        <w:adjustRightInd w:val="0"/>
        <w:spacing w:line="360" w:lineRule="auto"/>
        <w:ind w:firstLine="48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根据贵方</w:t>
      </w:r>
      <w:r>
        <w:rPr>
          <w:rFonts w:hint="eastAsia" w:ascii="宋体" w:hAnsi="宋体" w:eastAsia="宋体" w:cs="宋体"/>
          <w:snapToGrid w:val="0"/>
          <w:kern w:val="0"/>
          <w:sz w:val="24"/>
          <w:highlight w:val="none"/>
          <w:u w:val="single"/>
        </w:rPr>
        <w:t xml:space="preserve">                           （项目名称）</w:t>
      </w:r>
      <w:r>
        <w:rPr>
          <w:rFonts w:hint="eastAsia" w:ascii="宋体" w:hAnsi="宋体" w:eastAsia="宋体" w:cs="宋体"/>
          <w:snapToGrid w:val="0"/>
          <w:kern w:val="0"/>
          <w:sz w:val="24"/>
          <w:highlight w:val="none"/>
        </w:rPr>
        <w:t>的磋商邀请（项目编号：</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），签字代表</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（姓名职务）经正式授权并代表供应商</w:t>
      </w:r>
      <w:r>
        <w:rPr>
          <w:rFonts w:hint="eastAsia" w:ascii="宋体" w:hAnsi="宋体" w:eastAsia="宋体" w:cs="宋体"/>
          <w:snapToGrid w:val="0"/>
          <w:kern w:val="0"/>
          <w:sz w:val="24"/>
          <w:highlight w:val="none"/>
          <w:u w:val="single"/>
        </w:rPr>
        <w:t xml:space="preserve">                 （供应商名称、地址）</w:t>
      </w:r>
      <w:r>
        <w:rPr>
          <w:rFonts w:hint="eastAsia" w:ascii="宋体" w:hAnsi="宋体" w:eastAsia="宋体" w:cs="宋体"/>
          <w:snapToGrid w:val="0"/>
          <w:kern w:val="0"/>
          <w:sz w:val="24"/>
          <w:highlight w:val="none"/>
        </w:rPr>
        <w:t>提交响应文件。</w:t>
      </w:r>
    </w:p>
    <w:p>
      <w:pPr>
        <w:autoSpaceDE w:val="0"/>
        <w:autoSpaceDN w:val="0"/>
        <w:adjustRightInd w:val="0"/>
        <w:spacing w:line="360" w:lineRule="auto"/>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据此函，签字代表宣布同意如下：</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我公司将按磋商文件的规定履行合同责任和义务。</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我公司的磋商有效期为</w:t>
      </w:r>
      <w:r>
        <w:rPr>
          <w:rFonts w:hint="eastAsia" w:ascii="宋体" w:hAnsi="宋体" w:eastAsia="宋体" w:cs="宋体"/>
          <w:color w:val="000000"/>
          <w:sz w:val="24"/>
          <w:highlight w:val="none"/>
        </w:rPr>
        <w:t>开启响应文件之日</w:t>
      </w:r>
      <w:r>
        <w:rPr>
          <w:rFonts w:hint="eastAsia" w:ascii="宋体" w:hAnsi="宋体" w:eastAsia="宋体" w:cs="宋体"/>
          <w:snapToGrid w:val="0"/>
          <w:kern w:val="0"/>
          <w:sz w:val="24"/>
          <w:highlight w:val="none"/>
        </w:rPr>
        <w:t>起60</w:t>
      </w:r>
      <w:r>
        <w:rPr>
          <w:rFonts w:hint="eastAsia" w:ascii="宋体" w:hAnsi="宋体" w:eastAsia="宋体" w:cs="宋体"/>
          <w:snapToGrid w:val="0"/>
          <w:kern w:val="0"/>
          <w:sz w:val="24"/>
          <w:highlight w:val="none"/>
          <w:lang w:val="en-US" w:eastAsia="zh-CN"/>
        </w:rPr>
        <w:t>个日历日</w:t>
      </w:r>
      <w:r>
        <w:rPr>
          <w:rFonts w:hint="eastAsia" w:ascii="宋体" w:hAnsi="宋体" w:eastAsia="宋体" w:cs="宋体"/>
          <w:snapToGrid w:val="0"/>
          <w:kern w:val="0"/>
          <w:sz w:val="24"/>
          <w:highlight w:val="none"/>
        </w:rPr>
        <w:t>。</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我公司同意按照采购人要求提供的与磋商有关的一切数据或资料，并声明响应文件及所提供的一切资料均真实有效。由于我公司提供资料不实而造成的责任和后果由我公司自行承担。</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我公司保证所响应产品来自合法的供货渠道，若成交，则有义务向采购人提供其需要的有效书面证明材料。如果提供非法渠道的商品，视为欺诈，并承担相关责任。</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承诺完全符合《政府采购法》、《政府采购法实施条例》等法律法规规定，并随时接受采购人、采购代理机构的检查验证。在整个磋商过程中，我公司若有违规行为，我公司完全接受贵公司依照相关法律法规和磋商文件的规定给予处罚。</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r>
        <w:rPr>
          <w:rFonts w:hint="eastAsia" w:ascii="宋体" w:hAnsi="宋体" w:eastAsia="宋体" w:cs="宋体"/>
          <w:snapToGrid w:val="0"/>
          <w:kern w:val="0"/>
          <w:sz w:val="24"/>
          <w:szCs w:val="24"/>
          <w:highlight w:val="none"/>
        </w:rPr>
        <w:t>响应截止日前3年在经营活动中没有重大违法记录</w:t>
      </w:r>
      <w:r>
        <w:rPr>
          <w:rFonts w:hint="eastAsia" w:ascii="宋体" w:hAnsi="宋体" w:eastAsia="宋体" w:cs="宋体"/>
          <w:snapToGrid w:val="0"/>
          <w:kern w:val="0"/>
          <w:sz w:val="24"/>
          <w:highlight w:val="none"/>
        </w:rPr>
        <w:t>。</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我公司若成交，本承诺将成为合同不可分割的一部分，与合同具有同等的法律效力。</w:t>
      </w:r>
    </w:p>
    <w:p>
      <w:pPr>
        <w:numPr>
          <w:ilvl w:val="0"/>
          <w:numId w:val="23"/>
        </w:numPr>
        <w:spacing w:line="360" w:lineRule="auto"/>
        <w:ind w:left="0"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如违反上述承诺，我公司磋商无效且接受相关部门依法作出的处罚，并承担通过“</w:t>
      </w:r>
      <w:r>
        <w:rPr>
          <w:rFonts w:hint="eastAsia" w:ascii="宋体" w:hAnsi="宋体" w:eastAsia="宋体" w:cs="宋体"/>
          <w:snapToGrid w:val="0"/>
          <w:kern w:val="0"/>
          <w:sz w:val="24"/>
          <w:szCs w:val="24"/>
          <w:highlight w:val="none"/>
          <w:lang w:eastAsia="zh-CN"/>
        </w:rPr>
        <w:t>中国政府采购网</w:t>
      </w:r>
      <w:r>
        <w:rPr>
          <w:rFonts w:hint="eastAsia" w:ascii="宋体" w:hAnsi="宋体" w:eastAsia="宋体" w:cs="宋体"/>
          <w:snapToGrid w:val="0"/>
          <w:kern w:val="0"/>
          <w:sz w:val="24"/>
          <w:highlight w:val="none"/>
        </w:rPr>
        <w:t>”等相关媒体予以公布的任何风险和责任。</w:t>
      </w:r>
    </w:p>
    <w:p>
      <w:pPr>
        <w:spacing w:line="360" w:lineRule="auto"/>
        <w:ind w:left="420" w:left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10. 与本磋商有关的一切正式往来通讯请寄：</w:t>
      </w:r>
    </w:p>
    <w:p>
      <w:pPr>
        <w:autoSpaceDE w:val="0"/>
        <w:autoSpaceDN w:val="0"/>
        <w:adjustRightInd w:val="0"/>
        <w:spacing w:line="520" w:lineRule="exact"/>
        <w:ind w:firstLine="480"/>
        <w:jc w:val="left"/>
        <w:rPr>
          <w:rFonts w:hint="eastAsia" w:ascii="宋体" w:hAnsi="宋体" w:eastAsia="宋体" w:cs="宋体"/>
          <w:snapToGrid w:val="0"/>
          <w:kern w:val="0"/>
          <w:sz w:val="24"/>
          <w:highlight w:val="none"/>
        </w:rPr>
      </w:pP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地    址：                                        </w:t>
      </w: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邮政编码：                                        </w:t>
      </w: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电    话：                                        </w:t>
      </w: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传    真：                                        </w:t>
      </w: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授权代表姓名、职务：                              </w:t>
      </w: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供应商名称：（盖章）                              </w:t>
      </w:r>
    </w:p>
    <w:p>
      <w:pPr>
        <w:autoSpaceDE w:val="0"/>
        <w:autoSpaceDN w:val="0"/>
        <w:adjustRightInd w:val="0"/>
        <w:spacing w:line="520" w:lineRule="exact"/>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spacing w:line="460" w:lineRule="exact"/>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r>
        <w:rPr>
          <w:rFonts w:hint="eastAsia" w:ascii="宋体" w:hAnsi="宋体" w:eastAsia="宋体" w:cs="宋体"/>
          <w:b/>
          <w:snapToGrid w:val="0"/>
          <w:kern w:val="0"/>
          <w:sz w:val="24"/>
          <w:highlight w:val="none"/>
        </w:rPr>
        <w:t>附件2 ：</w:t>
      </w:r>
      <w:r>
        <w:rPr>
          <w:rFonts w:hint="eastAsia" w:ascii="宋体" w:hAnsi="宋体" w:eastAsia="宋体" w:cs="宋体"/>
          <w:b/>
          <w:bCs/>
          <w:snapToGrid w:val="0"/>
          <w:kern w:val="0"/>
          <w:sz w:val="24"/>
          <w:highlight w:val="none"/>
        </w:rPr>
        <w:t>供应商资格要求证明文件</w:t>
      </w:r>
    </w:p>
    <w:p>
      <w:pPr>
        <w:spacing w:line="460" w:lineRule="exact"/>
        <w:ind w:left="192"/>
        <w:jc w:val="center"/>
        <w:rPr>
          <w:rFonts w:hint="eastAsia" w:ascii="宋体" w:hAnsi="宋体" w:eastAsia="宋体" w:cs="宋体"/>
          <w:b/>
          <w:snapToGrid w:val="0"/>
          <w:kern w:val="0"/>
          <w:sz w:val="24"/>
          <w:highlight w:val="none"/>
        </w:rPr>
      </w:pPr>
    </w:p>
    <w:p>
      <w:pPr>
        <w:spacing w:line="460" w:lineRule="exact"/>
        <w:ind w:left="192"/>
        <w:jc w:val="center"/>
        <w:rPr>
          <w:rFonts w:hint="eastAsia" w:ascii="宋体" w:hAnsi="宋体" w:eastAsia="宋体" w:cs="宋体"/>
          <w:b/>
          <w:snapToGrid w:val="0"/>
          <w:kern w:val="0"/>
          <w:sz w:val="24"/>
          <w:highlight w:val="none"/>
        </w:rPr>
      </w:pPr>
    </w:p>
    <w:p>
      <w:pPr>
        <w:spacing w:line="460" w:lineRule="exact"/>
        <w:ind w:left="192"/>
        <w:jc w:val="center"/>
        <w:rPr>
          <w:rFonts w:hint="eastAsia" w:ascii="宋体" w:hAnsi="宋体" w:eastAsia="宋体" w:cs="宋体"/>
          <w:b/>
          <w:snapToGrid w:val="0"/>
          <w:kern w:val="0"/>
          <w:sz w:val="24"/>
          <w:highlight w:val="none"/>
        </w:rPr>
      </w:pPr>
    </w:p>
    <w:p>
      <w:pPr>
        <w:spacing w:line="460" w:lineRule="exact"/>
        <w:ind w:left="192"/>
        <w:jc w:val="center"/>
        <w:rPr>
          <w:rFonts w:hint="eastAsia" w:ascii="宋体" w:hAnsi="宋体" w:eastAsia="宋体" w:cs="宋体"/>
          <w:b/>
          <w:snapToGrid w:val="0"/>
          <w:kern w:val="0"/>
          <w:sz w:val="24"/>
          <w:highlight w:val="none"/>
        </w:rPr>
      </w:pPr>
    </w:p>
    <w:p>
      <w:pPr>
        <w:spacing w:line="460" w:lineRule="exact"/>
        <w:jc w:val="left"/>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r>
        <w:rPr>
          <w:rFonts w:hint="eastAsia" w:ascii="宋体" w:hAnsi="宋体" w:eastAsia="宋体" w:cs="宋体"/>
          <w:b/>
          <w:snapToGrid w:val="0"/>
          <w:kern w:val="0"/>
          <w:sz w:val="24"/>
          <w:highlight w:val="none"/>
        </w:rPr>
        <w:t>附件3</w:t>
      </w:r>
    </w:p>
    <w:p>
      <w:pPr>
        <w:adjustRightInd w:val="0"/>
        <w:snapToGrid w:val="0"/>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b/>
          <w:bCs/>
          <w:snapToGrid w:val="0"/>
          <w:kern w:val="0"/>
          <w:sz w:val="24"/>
          <w:szCs w:val="24"/>
          <w:highlight w:val="none"/>
        </w:rPr>
        <w:t>法定代表人资格证明书</w:t>
      </w:r>
    </w:p>
    <w:p>
      <w:pPr>
        <w:pStyle w:val="7"/>
        <w:tabs>
          <w:tab w:val="left" w:pos="2979"/>
          <w:tab w:val="left" w:pos="4071"/>
          <w:tab w:val="left" w:pos="4539"/>
          <w:tab w:val="left" w:pos="4731"/>
          <w:tab w:val="left" w:pos="4899"/>
          <w:tab w:val="left" w:pos="5979"/>
          <w:tab w:val="left" w:pos="6601"/>
          <w:tab w:val="left" w:pos="8439"/>
        </w:tabs>
        <w:adjustRightInd w:val="0"/>
        <w:snapToGrid w:val="0"/>
        <w:spacing w:before="125" w:line="360" w:lineRule="auto"/>
        <w:ind w:right="117" w:firstLine="480" w:firstLineChars="200"/>
        <w:rPr>
          <w:rFonts w:hint="eastAsia" w:ascii="宋体" w:hAnsi="宋体" w:eastAsia="宋体" w:cs="宋体"/>
          <w:snapToGrid w:val="0"/>
          <w:kern w:val="0"/>
          <w:sz w:val="24"/>
          <w:szCs w:val="24"/>
          <w:highlight w:val="none"/>
        </w:rPr>
      </w:pPr>
    </w:p>
    <w:p>
      <w:pPr>
        <w:pStyle w:val="7"/>
        <w:tabs>
          <w:tab w:val="left" w:pos="2979"/>
          <w:tab w:val="left" w:pos="4071"/>
          <w:tab w:val="left" w:pos="4539"/>
          <w:tab w:val="left" w:pos="4731"/>
          <w:tab w:val="left" w:pos="4899"/>
          <w:tab w:val="left" w:pos="5979"/>
          <w:tab w:val="left" w:pos="6601"/>
          <w:tab w:val="left" w:pos="8439"/>
        </w:tabs>
        <w:adjustRightInd w:val="0"/>
        <w:snapToGrid w:val="0"/>
        <w:spacing w:before="125" w:line="360" w:lineRule="auto"/>
        <w:ind w:right="117"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单位名称：</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rPr>
        <w:t>地址：</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p>
    <w:p>
      <w:pPr>
        <w:pStyle w:val="7"/>
        <w:tabs>
          <w:tab w:val="left" w:pos="2979"/>
          <w:tab w:val="left" w:pos="4071"/>
          <w:tab w:val="left" w:pos="4539"/>
          <w:tab w:val="left" w:pos="4731"/>
          <w:tab w:val="left" w:pos="4899"/>
          <w:tab w:val="left" w:pos="5979"/>
          <w:tab w:val="left" w:pos="6601"/>
          <w:tab w:val="left" w:pos="8439"/>
        </w:tabs>
        <w:adjustRightInd w:val="0"/>
        <w:snapToGrid w:val="0"/>
        <w:spacing w:before="125" w:line="360" w:lineRule="auto"/>
        <w:ind w:right="117"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姓名：</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rPr>
        <w:t>性别：</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rPr>
        <w:t>年龄：</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rPr>
        <w:t>职务：</w:t>
      </w:r>
      <w:r>
        <w:rPr>
          <w:rFonts w:hint="eastAsia" w:ascii="宋体" w:hAnsi="宋体" w:eastAsia="宋体" w:cs="宋体"/>
          <w:snapToGrid w:val="0"/>
          <w:kern w:val="0"/>
          <w:sz w:val="24"/>
          <w:szCs w:val="24"/>
          <w:highlight w:val="none"/>
          <w:u w:val="single" w:color="000000"/>
        </w:rPr>
        <w:tab/>
      </w:r>
    </w:p>
    <w:p>
      <w:pPr>
        <w:pStyle w:val="7"/>
        <w:tabs>
          <w:tab w:val="left" w:pos="2979"/>
          <w:tab w:val="left" w:pos="4071"/>
          <w:tab w:val="left" w:pos="4539"/>
          <w:tab w:val="left" w:pos="4731"/>
          <w:tab w:val="left" w:pos="4899"/>
          <w:tab w:val="left" w:pos="5979"/>
          <w:tab w:val="left" w:pos="6601"/>
          <w:tab w:val="left" w:pos="8439"/>
        </w:tabs>
        <w:adjustRightInd w:val="0"/>
        <w:snapToGrid w:val="0"/>
        <w:spacing w:before="125" w:line="360" w:lineRule="auto"/>
        <w:ind w:right="117"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身份证号：</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rPr>
        <w:t>系</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rPr>
        <w:t>的法定代表人。前往参加</w:t>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ab/>
      </w:r>
      <w:r>
        <w:rPr>
          <w:rFonts w:hint="eastAsia" w:ascii="宋体" w:hAnsi="宋体" w:eastAsia="宋体" w:cs="宋体"/>
          <w:snapToGrid w:val="0"/>
          <w:kern w:val="0"/>
          <w:sz w:val="24"/>
          <w:szCs w:val="24"/>
          <w:highlight w:val="none"/>
          <w:u w:val="single" w:color="000000"/>
        </w:rPr>
        <w:t>（项目名称）</w:t>
      </w:r>
      <w:r>
        <w:rPr>
          <w:rFonts w:hint="eastAsia" w:ascii="宋体" w:hAnsi="宋体" w:eastAsia="宋体" w:cs="宋体"/>
          <w:snapToGrid w:val="0"/>
          <w:kern w:val="0"/>
          <w:sz w:val="24"/>
          <w:szCs w:val="24"/>
          <w:highlight w:val="none"/>
        </w:rPr>
        <w:t xml:space="preserve">的磋商活动，进行合同磋商、签署合同和处理与之有关的一切事务。（附法定代表人身份证明双面复印件）特此证明。 </w:t>
      </w:r>
    </w:p>
    <w:p>
      <w:pPr>
        <w:pStyle w:val="7"/>
        <w:adjustRightInd w:val="0"/>
        <w:snapToGrid w:val="0"/>
        <w:spacing w:line="360" w:lineRule="auto"/>
        <w:ind w:right="4486"/>
        <w:rPr>
          <w:rFonts w:hint="eastAsia" w:ascii="宋体" w:hAnsi="宋体" w:eastAsia="宋体" w:cs="宋体"/>
          <w:snapToGrid w:val="0"/>
          <w:kern w:val="0"/>
          <w:sz w:val="24"/>
          <w:szCs w:val="24"/>
          <w:highlight w:val="none"/>
        </w:rPr>
      </w:pPr>
    </w:p>
    <w:p>
      <w:pPr>
        <w:pStyle w:val="7"/>
        <w:adjustRightInd w:val="0"/>
        <w:snapToGrid w:val="0"/>
        <w:spacing w:line="360" w:lineRule="auto"/>
        <w:ind w:right="4486"/>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供应商名称：（盖章）</w:t>
      </w:r>
    </w:p>
    <w:p>
      <w:pPr>
        <w:pStyle w:val="7"/>
        <w:tabs>
          <w:tab w:val="left" w:pos="2379"/>
          <w:tab w:val="left" w:pos="3099"/>
          <w:tab w:val="left" w:pos="3819"/>
        </w:tabs>
        <w:adjustRightInd w:val="0"/>
        <w:snapToGri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日期：</w:t>
      </w:r>
      <w:r>
        <w:rPr>
          <w:rFonts w:hint="eastAsia" w:ascii="宋体" w:hAnsi="宋体" w:eastAsia="宋体" w:cs="宋体"/>
          <w:snapToGrid w:val="0"/>
          <w:kern w:val="0"/>
          <w:sz w:val="24"/>
          <w:szCs w:val="24"/>
          <w:highlight w:val="none"/>
        </w:rPr>
        <w:tab/>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rPr>
        <w:tab/>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rPr>
        <w:tab/>
      </w:r>
      <w:r>
        <w:rPr>
          <w:rFonts w:hint="eastAsia" w:ascii="宋体" w:hAnsi="宋体" w:eastAsia="宋体" w:cs="宋体"/>
          <w:snapToGrid w:val="0"/>
          <w:kern w:val="0"/>
          <w:sz w:val="24"/>
          <w:szCs w:val="24"/>
          <w:highlight w:val="none"/>
        </w:rPr>
        <w:t>日</w:t>
      </w:r>
    </w:p>
    <w:p>
      <w:pPr>
        <w:pStyle w:val="7"/>
        <w:tabs>
          <w:tab w:val="left" w:pos="2379"/>
          <w:tab w:val="left" w:pos="3099"/>
          <w:tab w:val="left" w:pos="3819"/>
        </w:tabs>
        <w:adjustRightInd w:val="0"/>
        <w:snapToGrid w:val="0"/>
        <w:spacing w:line="360" w:lineRule="auto"/>
        <w:rPr>
          <w:rFonts w:hint="eastAsia" w:ascii="宋体" w:hAnsi="宋体" w:eastAsia="宋体" w:cs="宋体"/>
          <w:snapToGrid w:val="0"/>
          <w:kern w:val="0"/>
          <w:highlight w:val="none"/>
        </w:rPr>
      </w:pPr>
    </w:p>
    <w:p>
      <w:pPr>
        <w:pStyle w:val="7"/>
        <w:tabs>
          <w:tab w:val="left" w:pos="2379"/>
          <w:tab w:val="left" w:pos="3099"/>
          <w:tab w:val="left" w:pos="3819"/>
        </w:tabs>
        <w:adjustRightInd w:val="0"/>
        <w:snapToGrid w:val="0"/>
        <w:spacing w:line="360" w:lineRule="auto"/>
        <w:rPr>
          <w:rFonts w:hint="eastAsia" w:ascii="宋体" w:hAnsi="宋体" w:eastAsia="宋体" w:cs="宋体"/>
          <w:snapToGrid w:val="0"/>
          <w:kern w:val="0"/>
          <w:highlight w:val="none"/>
        </w:rPr>
      </w:pPr>
    </w:p>
    <w:p>
      <w:pPr>
        <w:pStyle w:val="7"/>
        <w:tabs>
          <w:tab w:val="left" w:pos="2379"/>
          <w:tab w:val="left" w:pos="3099"/>
          <w:tab w:val="left" w:pos="3819"/>
        </w:tabs>
        <w:adjustRightInd w:val="0"/>
        <w:snapToGrid w:val="0"/>
        <w:spacing w:line="360" w:lineRule="auto"/>
        <w:rPr>
          <w:rFonts w:hint="eastAsia" w:ascii="宋体" w:hAnsi="宋体" w:eastAsia="宋体" w:cs="宋体"/>
          <w:snapToGrid w:val="0"/>
          <w:kern w:val="0"/>
          <w:highlight w:val="none"/>
        </w:rPr>
      </w:pPr>
    </w:p>
    <w:tbl>
      <w:tblPr>
        <w:tblStyle w:val="19"/>
        <w:tblW w:w="8528" w:type="dxa"/>
        <w:tblInd w:w="112" w:type="dxa"/>
        <w:tblLayout w:type="fixed"/>
        <w:tblCellMar>
          <w:top w:w="0" w:type="dxa"/>
          <w:left w:w="0" w:type="dxa"/>
          <w:bottom w:w="0" w:type="dxa"/>
          <w:right w:w="0" w:type="dxa"/>
        </w:tblCellMar>
      </w:tblPr>
      <w:tblGrid>
        <w:gridCol w:w="8528"/>
      </w:tblGrid>
      <w:tr>
        <w:tblPrEx>
          <w:tblCellMar>
            <w:top w:w="0" w:type="dxa"/>
            <w:left w:w="0" w:type="dxa"/>
            <w:bottom w:w="0" w:type="dxa"/>
            <w:right w:w="0" w:type="dxa"/>
          </w:tblCellMar>
        </w:tblPrEx>
        <w:trPr>
          <w:trHeight w:val="2818" w:hRule="exact"/>
        </w:trPr>
        <w:tc>
          <w:tcPr>
            <w:tcW w:w="8528" w:type="dxa"/>
            <w:tcBorders>
              <w:top w:val="single" w:color="000000" w:sz="4" w:space="0"/>
              <w:left w:val="single" w:color="000000" w:sz="4" w:space="0"/>
              <w:bottom w:val="single" w:color="000000" w:sz="4" w:space="0"/>
              <w:right w:val="single" w:color="000000" w:sz="4" w:space="0"/>
            </w:tcBorders>
          </w:tcPr>
          <w:p>
            <w:pPr>
              <w:pStyle w:val="26"/>
              <w:adjustRightInd w:val="0"/>
              <w:snapToGrid w:val="0"/>
              <w:spacing w:before="39"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法定代表人身份证正反面</w:t>
            </w:r>
          </w:p>
        </w:tc>
      </w:tr>
    </w:tbl>
    <w:p>
      <w:pPr>
        <w:spacing w:line="460" w:lineRule="exact"/>
        <w:ind w:left="192"/>
        <w:jc w:val="left"/>
        <w:rPr>
          <w:rFonts w:hint="eastAsia" w:ascii="宋体" w:hAnsi="宋体" w:eastAsia="宋体" w:cs="宋体"/>
          <w:b/>
          <w:snapToGrid w:val="0"/>
          <w:kern w:val="0"/>
          <w:sz w:val="24"/>
          <w:highlight w:val="none"/>
        </w:rPr>
      </w:pP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spacing w:line="460" w:lineRule="exact"/>
        <w:jc w:val="left"/>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附件4</w:t>
      </w:r>
    </w:p>
    <w:p>
      <w:pPr>
        <w:spacing w:line="460" w:lineRule="exact"/>
        <w:jc w:val="center"/>
        <w:rPr>
          <w:rFonts w:hint="eastAsia" w:ascii="宋体" w:hAnsi="宋体" w:eastAsia="宋体" w:cs="宋体"/>
          <w:b/>
          <w:snapToGrid w:val="0"/>
          <w:kern w:val="0"/>
          <w:sz w:val="24"/>
          <w:highlight w:val="none"/>
        </w:rPr>
      </w:pPr>
      <w:r>
        <w:rPr>
          <w:rFonts w:hint="eastAsia" w:ascii="宋体" w:hAnsi="宋体" w:eastAsia="宋体" w:cs="宋体"/>
          <w:b/>
          <w:bCs/>
          <w:snapToGrid w:val="0"/>
          <w:kern w:val="0"/>
          <w:sz w:val="24"/>
          <w:highlight w:val="none"/>
        </w:rPr>
        <w:t>磋商代表人授权书</w:t>
      </w:r>
    </w:p>
    <w:p>
      <w:pPr>
        <w:spacing w:line="360" w:lineRule="auto"/>
        <w:rPr>
          <w:rFonts w:hint="eastAsia" w:ascii="宋体" w:hAnsi="宋体" w:eastAsia="宋体" w:cs="宋体"/>
          <w:snapToGrid w:val="0"/>
          <w:kern w:val="0"/>
          <w:sz w:val="24"/>
          <w:szCs w:val="21"/>
          <w:highlight w:val="none"/>
        </w:rPr>
      </w:pPr>
    </w:p>
    <w:p>
      <w:pPr>
        <w:spacing w:line="360" w:lineRule="auto"/>
        <w:rPr>
          <w:rFonts w:hint="eastAsia" w:ascii="宋体" w:hAnsi="宋体" w:eastAsia="宋体" w:cs="宋体"/>
          <w:snapToGrid w:val="0"/>
          <w:kern w:val="0"/>
          <w:sz w:val="24"/>
          <w:szCs w:val="21"/>
          <w:highlight w:val="none"/>
          <w:lang w:eastAsia="zh-CN"/>
        </w:rPr>
      </w:pPr>
      <w:r>
        <w:rPr>
          <w:rFonts w:hint="eastAsia" w:ascii="宋体" w:hAnsi="宋体" w:eastAsia="宋体" w:cs="宋体"/>
          <w:snapToGrid w:val="0"/>
          <w:kern w:val="0"/>
          <w:sz w:val="24"/>
          <w:szCs w:val="21"/>
          <w:highlight w:val="none"/>
        </w:rPr>
        <w:t>致：</w:t>
      </w:r>
      <w:r>
        <w:rPr>
          <w:rFonts w:hint="eastAsia" w:ascii="宋体" w:hAnsi="宋体" w:eastAsia="宋体" w:cs="宋体"/>
          <w:snapToGrid w:val="0"/>
          <w:kern w:val="0"/>
          <w:sz w:val="24"/>
          <w:szCs w:val="21"/>
          <w:highlight w:val="none"/>
          <w:lang w:eastAsia="zh-CN"/>
        </w:rPr>
        <w:t>天津中研建设工程咨询有限公司</w:t>
      </w:r>
    </w:p>
    <w:p>
      <w:pPr>
        <w:spacing w:line="360" w:lineRule="auto"/>
        <w:rPr>
          <w:rFonts w:hint="eastAsia" w:ascii="宋体" w:hAnsi="宋体" w:eastAsia="宋体" w:cs="宋体"/>
          <w:snapToGrid w:val="0"/>
          <w:kern w:val="0"/>
          <w:sz w:val="24"/>
          <w:szCs w:val="21"/>
          <w:highlight w:val="none"/>
        </w:rPr>
      </w:pPr>
    </w:p>
    <w:p>
      <w:pPr>
        <w:snapToGrid w:val="0"/>
        <w:spacing w:line="360" w:lineRule="auto"/>
        <w:ind w:firstLine="480" w:firstLineChars="200"/>
        <w:rPr>
          <w:rFonts w:hint="eastAsia" w:ascii="宋体" w:hAnsi="宋体" w:eastAsia="宋体" w:cs="宋体"/>
          <w:snapToGrid w:val="0"/>
          <w:kern w:val="0"/>
          <w:sz w:val="24"/>
          <w:szCs w:val="21"/>
          <w:highlight w:val="none"/>
        </w:rPr>
      </w:pPr>
      <w:r>
        <w:rPr>
          <w:rFonts w:hint="eastAsia" w:ascii="宋体" w:hAnsi="宋体" w:eastAsia="宋体" w:cs="宋体"/>
          <w:snapToGrid w:val="0"/>
          <w:kern w:val="0"/>
          <w:sz w:val="24"/>
          <w:szCs w:val="21"/>
          <w:highlight w:val="none"/>
        </w:rPr>
        <w:t>我____________（姓名）系______________________________（供应商名称）的法定代表人，现授权委托本单位在职员工_______________（姓名，职务）（身份证号码：____________________、联系电话：_______________）作为磋商代表人以我方的名义参加贵公司</w:t>
      </w:r>
      <w:r>
        <w:rPr>
          <w:rFonts w:hint="eastAsia" w:ascii="宋体" w:hAnsi="宋体" w:eastAsia="宋体" w:cs="宋体"/>
          <w:snapToGrid w:val="0"/>
          <w:kern w:val="0"/>
          <w:sz w:val="24"/>
          <w:szCs w:val="21"/>
          <w:highlight w:val="none"/>
          <w:u w:val="single"/>
        </w:rPr>
        <w:t xml:space="preserve">                             </w:t>
      </w:r>
      <w:r>
        <w:rPr>
          <w:rFonts w:hint="eastAsia" w:ascii="宋体" w:hAnsi="宋体" w:eastAsia="宋体" w:cs="宋体"/>
          <w:snapToGrid w:val="0"/>
          <w:kern w:val="0"/>
          <w:sz w:val="24"/>
          <w:szCs w:val="21"/>
          <w:highlight w:val="none"/>
        </w:rPr>
        <w:t>（项目名称）（</w:t>
      </w:r>
      <w:r>
        <w:rPr>
          <w:rFonts w:hint="eastAsia" w:ascii="宋体" w:hAnsi="宋体" w:eastAsia="宋体" w:cs="宋体"/>
          <w:snapToGrid w:val="0"/>
          <w:kern w:val="0"/>
          <w:sz w:val="24"/>
          <w:highlight w:val="none"/>
        </w:rPr>
        <w:t>项目编号：</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szCs w:val="21"/>
          <w:highlight w:val="none"/>
        </w:rPr>
        <w:t>）的磋商活动，并代表我方全权办理针对上述项目的磋商、响应文件澄清、签约等一切具体事务和签署相关文件。</w:t>
      </w:r>
    </w:p>
    <w:p>
      <w:pPr>
        <w:snapToGrid w:val="0"/>
        <w:spacing w:line="360" w:lineRule="auto"/>
        <w:ind w:firstLine="480" w:firstLineChars="200"/>
        <w:rPr>
          <w:rFonts w:hint="eastAsia" w:ascii="宋体" w:hAnsi="宋体" w:eastAsia="宋体" w:cs="宋体"/>
          <w:snapToGrid w:val="0"/>
          <w:kern w:val="0"/>
          <w:sz w:val="24"/>
          <w:szCs w:val="21"/>
          <w:highlight w:val="none"/>
        </w:rPr>
      </w:pPr>
      <w:r>
        <w:rPr>
          <w:rFonts w:hint="eastAsia" w:ascii="宋体" w:hAnsi="宋体" w:eastAsia="宋体" w:cs="宋体"/>
          <w:snapToGrid w:val="0"/>
          <w:kern w:val="0"/>
          <w:sz w:val="24"/>
          <w:szCs w:val="21"/>
          <w:highlight w:val="none"/>
        </w:rPr>
        <w:t>我方对磋商代表人的签名事项负全部责任。</w:t>
      </w:r>
    </w:p>
    <w:p>
      <w:pPr>
        <w:snapToGrid w:val="0"/>
        <w:spacing w:line="360" w:lineRule="auto"/>
        <w:ind w:firstLine="480" w:firstLineChars="200"/>
        <w:rPr>
          <w:rFonts w:hint="eastAsia" w:ascii="宋体" w:hAnsi="宋体" w:eastAsia="宋体" w:cs="宋体"/>
          <w:snapToGrid w:val="0"/>
          <w:kern w:val="0"/>
          <w:sz w:val="24"/>
          <w:szCs w:val="21"/>
          <w:highlight w:val="none"/>
        </w:rPr>
      </w:pPr>
      <w:r>
        <w:rPr>
          <w:rFonts w:hint="eastAsia" w:ascii="宋体" w:hAnsi="宋体" w:eastAsia="宋体" w:cs="宋体"/>
          <w:snapToGrid w:val="0"/>
          <w:kern w:val="0"/>
          <w:sz w:val="24"/>
          <w:szCs w:val="21"/>
          <w:highlight w:val="none"/>
        </w:rPr>
        <w:t>本授权书至磋商有效期结束前始终有效。</w:t>
      </w:r>
    </w:p>
    <w:p>
      <w:pPr>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szCs w:val="21"/>
          <w:highlight w:val="none"/>
        </w:rPr>
        <w:t>磋商代表人无转委托权，特此委托。</w:t>
      </w:r>
    </w:p>
    <w:p>
      <w:pPr>
        <w:spacing w:line="480" w:lineRule="auto"/>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供应商（公章）：</w:t>
      </w:r>
    </w:p>
    <w:p>
      <w:pPr>
        <w:spacing w:line="480" w:lineRule="auto"/>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法定代表人签字或名章：</w:t>
      </w:r>
    </w:p>
    <w:p>
      <w:pPr>
        <w:spacing w:line="480" w:lineRule="auto"/>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日期：    年    月   日  </w:t>
      </w:r>
    </w:p>
    <w:p>
      <w:pPr>
        <w:spacing w:line="360" w:lineRule="auto"/>
        <w:ind w:firstLine="5040" w:firstLineChars="2100"/>
        <w:rPr>
          <w:rFonts w:hint="eastAsia" w:ascii="宋体" w:hAnsi="宋体" w:eastAsia="宋体" w:cs="宋体"/>
          <w:snapToGrid w:val="0"/>
          <w:kern w:val="0"/>
          <w:sz w:val="24"/>
          <w:highlight w:val="none"/>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522" w:type="dxa"/>
          </w:tcPr>
          <w:p>
            <w:pPr>
              <w:spacing w:line="360" w:lineRule="auto"/>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磋商代表人身份证正反面</w:t>
            </w:r>
          </w:p>
          <w:p>
            <w:pPr>
              <w:spacing w:line="360" w:lineRule="auto"/>
              <w:jc w:val="left"/>
              <w:rPr>
                <w:rFonts w:hint="eastAsia" w:ascii="宋体" w:hAnsi="宋体" w:eastAsia="宋体" w:cs="宋体"/>
                <w:snapToGrid w:val="0"/>
                <w:kern w:val="0"/>
                <w:sz w:val="24"/>
                <w:highlight w:val="none"/>
              </w:rPr>
            </w:pPr>
          </w:p>
          <w:p>
            <w:pPr>
              <w:spacing w:line="360" w:lineRule="auto"/>
              <w:jc w:val="left"/>
              <w:rPr>
                <w:rFonts w:hint="eastAsia" w:ascii="宋体" w:hAnsi="宋体" w:eastAsia="宋体" w:cs="宋体"/>
                <w:snapToGrid w:val="0"/>
                <w:kern w:val="0"/>
                <w:sz w:val="24"/>
                <w:highlight w:val="none"/>
              </w:rPr>
            </w:pPr>
          </w:p>
          <w:p>
            <w:pPr>
              <w:spacing w:line="360" w:lineRule="auto"/>
              <w:jc w:val="left"/>
              <w:rPr>
                <w:rFonts w:hint="eastAsia" w:ascii="宋体" w:hAnsi="宋体" w:eastAsia="宋体" w:cs="宋体"/>
                <w:snapToGrid w:val="0"/>
                <w:kern w:val="0"/>
                <w:sz w:val="24"/>
                <w:highlight w:val="none"/>
              </w:rPr>
            </w:pPr>
          </w:p>
        </w:tc>
      </w:tr>
    </w:tbl>
    <w:p>
      <w:pPr>
        <w:spacing w:line="360" w:lineRule="auto"/>
        <w:ind w:firstLine="480" w:firstLineChars="200"/>
        <w:jc w:val="left"/>
        <w:rPr>
          <w:rFonts w:hint="eastAsia" w:ascii="宋体" w:hAnsi="宋体" w:eastAsia="宋体" w:cs="宋体"/>
          <w:snapToGrid w:val="0"/>
          <w:kern w:val="0"/>
          <w:sz w:val="24"/>
          <w:highlight w:val="none"/>
        </w:rPr>
      </w:pPr>
    </w:p>
    <w:p>
      <w:pPr>
        <w:rPr>
          <w:rFonts w:hint="eastAsia" w:ascii="宋体" w:hAnsi="宋体" w:eastAsia="宋体" w:cs="宋体"/>
          <w:b/>
          <w:color w:val="000000"/>
          <w:sz w:val="24"/>
          <w:highlight w:val="cyan"/>
        </w:rPr>
      </w:pPr>
      <w:r>
        <w:rPr>
          <w:rFonts w:hint="eastAsia" w:ascii="宋体" w:hAnsi="宋体" w:eastAsia="宋体" w:cs="宋体"/>
          <w:b/>
          <w:color w:val="000000"/>
          <w:sz w:val="24"/>
          <w:highlight w:val="cyan"/>
        </w:rPr>
        <w:br w:type="page"/>
      </w:r>
    </w:p>
    <w:p>
      <w:pPr>
        <w:spacing w:line="460" w:lineRule="exact"/>
        <w:ind w:left="181"/>
        <w:jc w:val="left"/>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rPr>
        <w:t>附件5</w:t>
      </w:r>
    </w:p>
    <w:p>
      <w:pPr>
        <w:spacing w:line="440" w:lineRule="exact"/>
        <w:jc w:val="center"/>
        <w:rPr>
          <w:rFonts w:hint="eastAsia" w:ascii="宋体" w:hAnsi="宋体" w:eastAsia="宋体" w:cs="宋体"/>
          <w:b/>
          <w:color w:val="000000"/>
          <w:sz w:val="24"/>
          <w:highlight w:val="none"/>
        </w:rPr>
      </w:pPr>
    </w:p>
    <w:p>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无重大违法记录声明函</w:t>
      </w:r>
    </w:p>
    <w:p>
      <w:pPr>
        <w:spacing w:line="360" w:lineRule="auto"/>
        <w:jc w:val="center"/>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天津中研建设工程咨询有限公司</w:t>
      </w:r>
      <w:r>
        <w:rPr>
          <w:rFonts w:hint="eastAsia" w:ascii="宋体" w:hAnsi="宋体" w:eastAsia="宋体" w:cs="宋体"/>
          <w:sz w:val="24"/>
          <w:szCs w:val="24"/>
          <w:highlight w:val="none"/>
        </w:rPr>
        <w:t>：</w:t>
      </w:r>
    </w:p>
    <w:p>
      <w:pPr>
        <w:snapToGrid w:val="0"/>
        <w:spacing w:line="360" w:lineRule="auto"/>
        <w:ind w:right="84"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我公司参与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项目磋商，现郑重声明：</w:t>
      </w:r>
    </w:p>
    <w:p>
      <w:pPr>
        <w:snapToGrid w:val="0"/>
        <w:spacing w:line="360" w:lineRule="auto"/>
        <w:ind w:right="84"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pPr>
        <w:numPr>
          <w:ilvl w:val="0"/>
          <w:numId w:val="0"/>
        </w:numPr>
        <w:tabs>
          <w:tab w:val="left" w:pos="0"/>
          <w:tab w:val="left" w:pos="420"/>
        </w:tabs>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注：</w:t>
      </w:r>
      <w:r>
        <w:rPr>
          <w:rFonts w:hint="eastAsia" w:ascii="宋体" w:hAnsi="宋体" w:eastAsia="宋体" w:cs="宋体"/>
          <w:snapToGrid w:val="0"/>
          <w:kern w:val="0"/>
          <w:sz w:val="24"/>
          <w:szCs w:val="24"/>
          <w:highlight w:val="none"/>
        </w:rPr>
        <w:t>按照《财政部关于在政府采购活动中查询及使用信用记录有关问题的通知》（财库〔2016〕125号）的要求，根据磋商当日</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资格性检查环节查询的</w:t>
      </w:r>
      <w:r>
        <w:rPr>
          <w:rFonts w:hint="eastAsia" w:ascii="宋体" w:hAnsi="宋体" w:eastAsia="宋体" w:cs="宋体"/>
          <w:snapToGrid w:val="0"/>
          <w:kern w:val="0"/>
          <w:sz w:val="24"/>
          <w:szCs w:val="24"/>
          <w:highlight w:val="none"/>
        </w:rPr>
        <w:t>“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napToGrid w:val="0"/>
        <w:spacing w:line="360" w:lineRule="auto"/>
        <w:ind w:right="84"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特此声明。</w:t>
      </w:r>
    </w:p>
    <w:p>
      <w:pPr>
        <w:spacing w:line="360" w:lineRule="auto"/>
        <w:ind w:firstLine="480" w:firstLineChars="200"/>
        <w:jc w:val="left"/>
        <w:rPr>
          <w:rFonts w:hint="eastAsia" w:ascii="宋体" w:hAnsi="宋体" w:eastAsia="宋体" w:cs="宋体"/>
          <w:sz w:val="24"/>
          <w:szCs w:val="24"/>
          <w:highlight w:val="none"/>
        </w:rPr>
      </w:pPr>
    </w:p>
    <w:p>
      <w:pPr>
        <w:ind w:firstLine="480" w:firstLineChars="200"/>
        <w:jc w:val="left"/>
        <w:rPr>
          <w:rFonts w:hint="eastAsia" w:ascii="宋体" w:hAnsi="宋体" w:eastAsia="宋体" w:cs="宋体"/>
          <w:sz w:val="24"/>
          <w:highlight w:val="none"/>
        </w:rPr>
      </w:pPr>
    </w:p>
    <w:p>
      <w:pPr>
        <w:jc w:val="center"/>
        <w:rPr>
          <w:rFonts w:hint="eastAsia" w:ascii="宋体" w:hAnsi="宋体" w:eastAsia="宋体" w:cs="宋体"/>
          <w:b/>
          <w:sz w:val="28"/>
          <w:szCs w:val="28"/>
          <w:highlight w:val="none"/>
        </w:rPr>
      </w:pPr>
    </w:p>
    <w:p>
      <w:pPr>
        <w:jc w:val="both"/>
        <w:rPr>
          <w:rFonts w:hint="eastAsia" w:ascii="宋体" w:hAnsi="宋体" w:eastAsia="宋体" w:cs="宋体"/>
          <w:b/>
          <w:sz w:val="28"/>
          <w:szCs w:val="28"/>
          <w:highlight w:val="none"/>
        </w:rPr>
      </w:pPr>
    </w:p>
    <w:tbl>
      <w:tblPr>
        <w:tblStyle w:val="19"/>
        <w:tblW w:w="8640" w:type="dxa"/>
        <w:tblInd w:w="108" w:type="dxa"/>
        <w:tblLayout w:type="fixed"/>
        <w:tblCellMar>
          <w:top w:w="0" w:type="dxa"/>
          <w:left w:w="108" w:type="dxa"/>
          <w:bottom w:w="0" w:type="dxa"/>
          <w:right w:w="108" w:type="dxa"/>
        </w:tblCellMar>
      </w:tblPr>
      <w:tblGrid>
        <w:gridCol w:w="2340"/>
        <w:gridCol w:w="360"/>
        <w:gridCol w:w="5940"/>
      </w:tblGrid>
      <w:tr>
        <w:tblPrEx>
          <w:tblCellMar>
            <w:top w:w="0" w:type="dxa"/>
            <w:left w:w="108" w:type="dxa"/>
            <w:bottom w:w="0" w:type="dxa"/>
            <w:right w:w="108" w:type="dxa"/>
          </w:tblCellMar>
        </w:tblPrEx>
        <w:trPr>
          <w:trHeight w:val="681" w:hRule="atLeast"/>
        </w:trPr>
        <w:tc>
          <w:tcPr>
            <w:tcW w:w="2700" w:type="dxa"/>
            <w:gridSpan w:val="2"/>
            <w:noWrap/>
            <w:vAlign w:val="center"/>
          </w:tcPr>
          <w:p>
            <w:pPr>
              <w:spacing w:line="30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供应商名称： </w:t>
            </w:r>
          </w:p>
        </w:tc>
        <w:tc>
          <w:tcPr>
            <w:tcW w:w="5940" w:type="dxa"/>
            <w:noWrap/>
            <w:vAlign w:val="center"/>
          </w:tcPr>
          <w:p>
            <w:pPr>
              <w:spacing w:line="300" w:lineRule="auto"/>
              <w:rPr>
                <w:rFonts w:hint="eastAsia" w:ascii="宋体" w:hAnsi="宋体" w:eastAsia="宋体" w:cs="宋体"/>
                <w:sz w:val="24"/>
                <w:highlight w:val="none"/>
              </w:rPr>
            </w:pPr>
            <w:r>
              <w:rPr>
                <w:rFonts w:hint="eastAsia" w:ascii="宋体" w:hAnsi="宋体" w:eastAsia="宋体" w:cs="宋体"/>
                <w:sz w:val="24"/>
                <w:highlight w:val="none"/>
              </w:rPr>
              <w:t>（盖章）</w:t>
            </w:r>
          </w:p>
        </w:tc>
      </w:tr>
      <w:tr>
        <w:tblPrEx>
          <w:tblCellMar>
            <w:top w:w="0" w:type="dxa"/>
            <w:left w:w="108" w:type="dxa"/>
            <w:bottom w:w="0" w:type="dxa"/>
            <w:right w:w="108" w:type="dxa"/>
          </w:tblCellMar>
        </w:tblPrEx>
        <w:trPr>
          <w:trHeight w:val="1086" w:hRule="atLeast"/>
        </w:trPr>
        <w:tc>
          <w:tcPr>
            <w:tcW w:w="2340" w:type="dxa"/>
            <w:noWrap/>
            <w:vAlign w:val="center"/>
          </w:tcPr>
          <w:p>
            <w:pPr>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法定代表人或</w:t>
            </w:r>
          </w:p>
          <w:p>
            <w:pPr>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授权委托人：</w:t>
            </w:r>
          </w:p>
        </w:tc>
        <w:tc>
          <w:tcPr>
            <w:tcW w:w="6300" w:type="dxa"/>
            <w:gridSpan w:val="2"/>
            <w:noWrap/>
            <w:vAlign w:val="center"/>
          </w:tcPr>
          <w:p>
            <w:pPr>
              <w:spacing w:line="300" w:lineRule="auto"/>
              <w:rPr>
                <w:rFonts w:hint="eastAsia" w:ascii="宋体" w:hAnsi="宋体" w:eastAsia="宋体" w:cs="宋体"/>
                <w:sz w:val="24"/>
                <w:highlight w:val="none"/>
              </w:rPr>
            </w:pPr>
            <w:r>
              <w:rPr>
                <w:rFonts w:hint="eastAsia" w:ascii="宋体" w:hAnsi="宋体" w:eastAsia="宋体" w:cs="宋体"/>
                <w:sz w:val="24"/>
                <w:highlight w:val="none"/>
              </w:rPr>
              <w:t>（签字或盖章）</w:t>
            </w:r>
          </w:p>
        </w:tc>
      </w:tr>
      <w:tr>
        <w:tblPrEx>
          <w:tblCellMar>
            <w:top w:w="0" w:type="dxa"/>
            <w:left w:w="108" w:type="dxa"/>
            <w:bottom w:w="0" w:type="dxa"/>
            <w:right w:w="108" w:type="dxa"/>
          </w:tblCellMar>
        </w:tblPrEx>
        <w:tc>
          <w:tcPr>
            <w:tcW w:w="8640" w:type="dxa"/>
            <w:gridSpan w:val="3"/>
            <w:noWrap/>
            <w:vAlign w:val="center"/>
          </w:tcPr>
          <w:p>
            <w:pPr>
              <w:spacing w:line="30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日        期：    年    月     日</w:t>
            </w:r>
          </w:p>
        </w:tc>
      </w:tr>
    </w:tbl>
    <w:p>
      <w:pPr>
        <w:spacing w:line="460" w:lineRule="exact"/>
        <w:ind w:left="181"/>
        <w:jc w:val="left"/>
        <w:rPr>
          <w:rFonts w:hint="eastAsia" w:ascii="宋体" w:hAnsi="宋体" w:eastAsia="宋体" w:cs="宋体"/>
          <w:b/>
          <w:color w:val="000000"/>
          <w:sz w:val="24"/>
          <w:highlight w:val="none"/>
        </w:rPr>
      </w:pPr>
    </w:p>
    <w:p>
      <w:pPr>
        <w:spacing w:line="460" w:lineRule="exact"/>
        <w:ind w:left="181"/>
        <w:jc w:val="left"/>
        <w:rPr>
          <w:rFonts w:hint="eastAsia" w:ascii="宋体" w:hAnsi="宋体" w:eastAsia="宋体" w:cs="宋体"/>
          <w:b/>
          <w:snapToGrid w:val="0"/>
          <w:kern w:val="0"/>
          <w:sz w:val="24"/>
          <w:highlight w:val="none"/>
        </w:rPr>
        <w:sectPr>
          <w:headerReference r:id="rId7" w:type="default"/>
          <w:footerReference r:id="rId8" w:type="default"/>
          <w:pgSz w:w="11906" w:h="16838"/>
          <w:pgMar w:top="1440" w:right="1797" w:bottom="1440" w:left="1797" w:header="567"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line="460" w:lineRule="exact"/>
        <w:jc w:val="left"/>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附件6</w:t>
      </w:r>
    </w:p>
    <w:p>
      <w:pPr>
        <w:snapToGrid w:val="0"/>
        <w:spacing w:line="360" w:lineRule="auto"/>
        <w:ind w:right="84"/>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非联合体磋商声明函</w:t>
      </w:r>
    </w:p>
    <w:p>
      <w:pPr>
        <w:pStyle w:val="27"/>
        <w:rPr>
          <w:rFonts w:hint="eastAsia" w:ascii="宋体" w:hAnsi="宋体" w:eastAsia="宋体" w:cs="宋体"/>
          <w:highlight w:val="none"/>
        </w:rPr>
      </w:pPr>
    </w:p>
    <w:p>
      <w:pPr>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sz w:val="24"/>
          <w:highlight w:val="none"/>
          <w:lang w:eastAsia="zh-CN"/>
        </w:rPr>
        <w:t>天津中研建设工程咨询有限公司</w:t>
      </w:r>
      <w:r>
        <w:rPr>
          <w:rFonts w:hint="eastAsia" w:ascii="宋体" w:hAnsi="宋体" w:eastAsia="宋体" w:cs="宋体"/>
          <w:sz w:val="24"/>
          <w:highlight w:val="none"/>
        </w:rPr>
        <w:t>：</w:t>
      </w:r>
    </w:p>
    <w:p>
      <w:pPr>
        <w:adjustRightInd w:val="0"/>
        <w:snapToGrid w:val="0"/>
        <w:spacing w:line="360" w:lineRule="auto"/>
        <w:ind w:right="84" w:firstLine="240" w:firstLineChars="100"/>
        <w:rPr>
          <w:rFonts w:hint="eastAsia" w:ascii="宋体" w:hAnsi="宋体" w:eastAsia="宋体" w:cs="宋体"/>
          <w:bCs/>
          <w:sz w:val="24"/>
          <w:szCs w:val="24"/>
          <w:highlight w:val="none"/>
        </w:rPr>
      </w:pPr>
      <w:r>
        <w:rPr>
          <w:rFonts w:hint="eastAsia" w:ascii="宋体" w:hAnsi="宋体" w:eastAsia="宋体" w:cs="宋体"/>
          <w:b/>
          <w:sz w:val="24"/>
          <w:szCs w:val="24"/>
          <w:highlight w:val="none"/>
        </w:rPr>
        <w:t> </w:t>
      </w:r>
      <w:r>
        <w:rPr>
          <w:rFonts w:hint="eastAsia" w:ascii="宋体" w:hAnsi="宋体" w:eastAsia="宋体" w:cs="宋体"/>
          <w:bCs/>
          <w:sz w:val="24"/>
          <w:szCs w:val="24"/>
          <w:highlight w:val="none"/>
        </w:rPr>
        <w:t>我单位承诺此次响应属于非联合体参加</w:t>
      </w:r>
      <w:r>
        <w:rPr>
          <w:rFonts w:hint="eastAsia" w:ascii="宋体" w:hAnsi="宋体" w:eastAsia="宋体" w:cs="宋体"/>
          <w:b/>
          <w:sz w:val="24"/>
          <w:szCs w:val="24"/>
          <w:highlight w:val="none"/>
        </w:rPr>
        <w:t>磋商</w:t>
      </w:r>
      <w:r>
        <w:rPr>
          <w:rFonts w:hint="eastAsia" w:ascii="宋体" w:hAnsi="宋体" w:eastAsia="宋体" w:cs="宋体"/>
          <w:bCs/>
          <w:sz w:val="24"/>
          <w:szCs w:val="24"/>
          <w:highlight w:val="none"/>
        </w:rPr>
        <w:t>，本公司对声明的真实性负责。如有虚假，将依法承担相应责任。</w:t>
      </w:r>
    </w:p>
    <w:p>
      <w:pPr>
        <w:adjustRightInd w:val="0"/>
        <w:snapToGrid w:val="0"/>
        <w:spacing w:line="360" w:lineRule="auto"/>
        <w:ind w:right="84"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特此声明。</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p>
      <w:pPr>
        <w:snapToGrid w:val="0"/>
        <w:spacing w:line="360" w:lineRule="auto"/>
        <w:ind w:right="84" w:firstLine="240"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w:t>
      </w:r>
    </w:p>
    <w:tbl>
      <w:tblPr>
        <w:tblStyle w:val="19"/>
        <w:tblW w:w="8640" w:type="dxa"/>
        <w:tblInd w:w="108" w:type="dxa"/>
        <w:tblLayout w:type="fixed"/>
        <w:tblCellMar>
          <w:top w:w="0" w:type="dxa"/>
          <w:left w:w="108" w:type="dxa"/>
          <w:bottom w:w="0" w:type="dxa"/>
          <w:right w:w="108" w:type="dxa"/>
        </w:tblCellMar>
      </w:tblPr>
      <w:tblGrid>
        <w:gridCol w:w="2340"/>
        <w:gridCol w:w="360"/>
        <w:gridCol w:w="5940"/>
      </w:tblGrid>
      <w:tr>
        <w:tblPrEx>
          <w:tblCellMar>
            <w:top w:w="0" w:type="dxa"/>
            <w:left w:w="108" w:type="dxa"/>
            <w:bottom w:w="0" w:type="dxa"/>
            <w:right w:w="108" w:type="dxa"/>
          </w:tblCellMar>
        </w:tblPrEx>
        <w:trPr>
          <w:trHeight w:val="681" w:hRule="atLeast"/>
        </w:trPr>
        <w:tc>
          <w:tcPr>
            <w:tcW w:w="2700" w:type="dxa"/>
            <w:gridSpan w:val="2"/>
            <w:noWrap/>
            <w:vAlign w:val="center"/>
          </w:tcPr>
          <w:p>
            <w:pPr>
              <w:spacing w:line="30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供应商名称： </w:t>
            </w:r>
          </w:p>
        </w:tc>
        <w:tc>
          <w:tcPr>
            <w:tcW w:w="5940" w:type="dxa"/>
            <w:noWrap/>
            <w:vAlign w:val="center"/>
          </w:tcPr>
          <w:p>
            <w:pPr>
              <w:spacing w:line="300" w:lineRule="auto"/>
              <w:rPr>
                <w:rFonts w:hint="eastAsia" w:ascii="宋体" w:hAnsi="宋体" w:eastAsia="宋体" w:cs="宋体"/>
                <w:sz w:val="24"/>
                <w:highlight w:val="none"/>
              </w:rPr>
            </w:pPr>
            <w:r>
              <w:rPr>
                <w:rFonts w:hint="eastAsia" w:ascii="宋体" w:hAnsi="宋体" w:eastAsia="宋体" w:cs="宋体"/>
                <w:sz w:val="24"/>
                <w:highlight w:val="none"/>
              </w:rPr>
              <w:t>（盖章）</w:t>
            </w:r>
          </w:p>
        </w:tc>
      </w:tr>
      <w:tr>
        <w:tblPrEx>
          <w:tblCellMar>
            <w:top w:w="0" w:type="dxa"/>
            <w:left w:w="108" w:type="dxa"/>
            <w:bottom w:w="0" w:type="dxa"/>
            <w:right w:w="108" w:type="dxa"/>
          </w:tblCellMar>
        </w:tblPrEx>
        <w:trPr>
          <w:trHeight w:val="1086" w:hRule="atLeast"/>
        </w:trPr>
        <w:tc>
          <w:tcPr>
            <w:tcW w:w="2340" w:type="dxa"/>
            <w:noWrap/>
            <w:vAlign w:val="center"/>
          </w:tcPr>
          <w:p>
            <w:pPr>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法定代表人或</w:t>
            </w:r>
          </w:p>
          <w:p>
            <w:pPr>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授权委托人：</w:t>
            </w:r>
          </w:p>
        </w:tc>
        <w:tc>
          <w:tcPr>
            <w:tcW w:w="6300" w:type="dxa"/>
            <w:gridSpan w:val="2"/>
            <w:noWrap/>
            <w:vAlign w:val="center"/>
          </w:tcPr>
          <w:p>
            <w:pPr>
              <w:spacing w:line="300" w:lineRule="auto"/>
              <w:rPr>
                <w:rFonts w:hint="eastAsia" w:ascii="宋体" w:hAnsi="宋体" w:eastAsia="宋体" w:cs="宋体"/>
                <w:sz w:val="24"/>
                <w:highlight w:val="none"/>
              </w:rPr>
            </w:pPr>
            <w:r>
              <w:rPr>
                <w:rFonts w:hint="eastAsia" w:ascii="宋体" w:hAnsi="宋体" w:eastAsia="宋体" w:cs="宋体"/>
                <w:sz w:val="24"/>
                <w:highlight w:val="none"/>
              </w:rPr>
              <w:t>（签字或盖章）</w:t>
            </w:r>
          </w:p>
        </w:tc>
      </w:tr>
      <w:tr>
        <w:tblPrEx>
          <w:tblCellMar>
            <w:top w:w="0" w:type="dxa"/>
            <w:left w:w="108" w:type="dxa"/>
            <w:bottom w:w="0" w:type="dxa"/>
            <w:right w:w="108" w:type="dxa"/>
          </w:tblCellMar>
        </w:tblPrEx>
        <w:tc>
          <w:tcPr>
            <w:tcW w:w="8640" w:type="dxa"/>
            <w:gridSpan w:val="3"/>
            <w:noWrap/>
            <w:vAlign w:val="center"/>
          </w:tcPr>
          <w:p>
            <w:pPr>
              <w:spacing w:line="30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日        期：    年    月     日</w:t>
            </w:r>
          </w:p>
        </w:tc>
      </w:tr>
    </w:tbl>
    <w:p>
      <w:pPr>
        <w:rPr>
          <w:rFonts w:hint="eastAsia" w:ascii="宋体" w:hAnsi="宋体" w:eastAsia="宋体" w:cs="宋体"/>
          <w:highlight w:val="none"/>
        </w:rPr>
      </w:pPr>
    </w:p>
    <w:p>
      <w:pPr>
        <w:rPr>
          <w:rFonts w:hint="eastAsia" w:ascii="宋体" w:hAnsi="宋体" w:eastAsia="宋体" w:cs="宋体"/>
          <w:b/>
          <w:bCs/>
          <w:snapToGrid w:val="0"/>
          <w:kern w:val="0"/>
          <w:sz w:val="24"/>
          <w:highlight w:val="none"/>
        </w:rPr>
      </w:pPr>
      <w:r>
        <w:rPr>
          <w:rFonts w:hint="eastAsia" w:ascii="宋体" w:hAnsi="宋体" w:eastAsia="宋体" w:cs="宋体"/>
          <w:b/>
          <w:bCs/>
          <w:snapToGrid w:val="0"/>
          <w:kern w:val="0"/>
          <w:sz w:val="24"/>
          <w:highlight w:val="none"/>
        </w:rPr>
        <w:br w:type="page"/>
      </w:r>
    </w:p>
    <w:p>
      <w:pPr>
        <w:spacing w:line="460" w:lineRule="exact"/>
        <w:jc w:val="left"/>
        <w:rPr>
          <w:rFonts w:hint="eastAsia" w:ascii="宋体" w:hAnsi="宋体" w:eastAsia="宋体" w:cs="宋体"/>
          <w:b/>
          <w:bCs/>
          <w:snapToGrid w:val="0"/>
          <w:kern w:val="0"/>
          <w:sz w:val="24"/>
          <w:highlight w:val="none"/>
        </w:rPr>
      </w:pPr>
      <w:r>
        <w:rPr>
          <w:rFonts w:hint="eastAsia" w:ascii="宋体" w:hAnsi="宋体" w:eastAsia="宋体" w:cs="宋体"/>
          <w:b/>
          <w:snapToGrid w:val="0"/>
          <w:kern w:val="0"/>
          <w:sz w:val="24"/>
          <w:highlight w:val="none"/>
        </w:rPr>
        <w:t>附件7</w:t>
      </w:r>
    </w:p>
    <w:p>
      <w:pPr>
        <w:autoSpaceDN w:val="0"/>
        <w:spacing w:line="360" w:lineRule="auto"/>
        <w:jc w:val="center"/>
        <w:rPr>
          <w:rFonts w:hint="eastAsia" w:ascii="宋体" w:hAnsi="宋体" w:eastAsia="宋体" w:cs="宋体"/>
          <w:b/>
          <w:bCs/>
          <w:snapToGrid w:val="0"/>
          <w:kern w:val="0"/>
          <w:sz w:val="24"/>
          <w:highlight w:val="none"/>
        </w:rPr>
      </w:pPr>
      <w:r>
        <w:rPr>
          <w:rFonts w:hint="eastAsia" w:ascii="宋体" w:hAnsi="宋体" w:eastAsia="宋体" w:cs="宋体"/>
          <w:b/>
          <w:bCs/>
          <w:snapToGrid w:val="0"/>
          <w:kern w:val="0"/>
          <w:sz w:val="24"/>
          <w:highlight w:val="none"/>
        </w:rPr>
        <w:t>商务要求点对点应答表</w:t>
      </w:r>
    </w:p>
    <w:p>
      <w:pPr>
        <w:spacing w:line="460" w:lineRule="exact"/>
        <w:rPr>
          <w:rFonts w:hint="eastAsia" w:ascii="宋体" w:hAnsi="宋体" w:eastAsia="宋体" w:cs="宋体"/>
          <w:snapToGrid w:val="0"/>
          <w:kern w:val="0"/>
          <w:sz w:val="24"/>
          <w:highlight w:val="none"/>
        </w:rPr>
      </w:pP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项目名称：</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 xml:space="preserve">项目编号： </w:t>
      </w:r>
      <w:r>
        <w:rPr>
          <w:rFonts w:hint="eastAsia" w:ascii="宋体" w:hAnsi="宋体" w:eastAsia="宋体" w:cs="宋体"/>
          <w:snapToGrid w:val="0"/>
          <w:kern w:val="0"/>
          <w:sz w:val="24"/>
          <w:highlight w:val="none"/>
          <w:u w:val="single"/>
        </w:rPr>
        <w:t xml:space="preserve">                   </w:t>
      </w:r>
    </w:p>
    <w:p>
      <w:pPr>
        <w:pStyle w:val="7"/>
        <w:rPr>
          <w:rFonts w:hint="eastAsia"/>
        </w:rPr>
      </w:pPr>
    </w:p>
    <w:tbl>
      <w:tblPr>
        <w:tblStyle w:val="19"/>
        <w:tblW w:w="87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229"/>
        <w:gridCol w:w="2549"/>
        <w:gridCol w:w="1267"/>
        <w:gridCol w:w="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05" w:type="dxa"/>
            <w:tcBorders>
              <w:tl2br w:val="nil"/>
              <w:tr2bl w:val="nil"/>
            </w:tcBorders>
            <w:vAlign w:val="center"/>
          </w:tcPr>
          <w:p>
            <w:pPr>
              <w:widowControl/>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序号</w:t>
            </w:r>
          </w:p>
        </w:tc>
        <w:tc>
          <w:tcPr>
            <w:tcW w:w="2229" w:type="dxa"/>
            <w:tcBorders>
              <w:tl2br w:val="nil"/>
              <w:tr2bl w:val="nil"/>
            </w:tcBorders>
            <w:vAlign w:val="center"/>
          </w:tcPr>
          <w:p>
            <w:pPr>
              <w:widowControl/>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磋商要求</w:t>
            </w:r>
          </w:p>
        </w:tc>
        <w:tc>
          <w:tcPr>
            <w:tcW w:w="2549" w:type="dxa"/>
            <w:tcBorders>
              <w:tl2br w:val="nil"/>
              <w:tr2bl w:val="nil"/>
            </w:tcBorders>
            <w:vAlign w:val="center"/>
          </w:tcPr>
          <w:p>
            <w:pPr>
              <w:widowControl/>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磋商应答</w:t>
            </w:r>
          </w:p>
        </w:tc>
        <w:tc>
          <w:tcPr>
            <w:tcW w:w="1267" w:type="dxa"/>
            <w:tcBorders>
              <w:tl2br w:val="nil"/>
              <w:tr2bl w:val="nil"/>
            </w:tcBorders>
            <w:vAlign w:val="center"/>
          </w:tcPr>
          <w:p>
            <w:pPr>
              <w:widowControl/>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偏离说明</w:t>
            </w:r>
          </w:p>
        </w:tc>
        <w:tc>
          <w:tcPr>
            <w:tcW w:w="999" w:type="dxa"/>
            <w:tcBorders>
              <w:tl2br w:val="nil"/>
              <w:tr2bl w:val="nil"/>
            </w:tcBorders>
            <w:vAlign w:val="center"/>
          </w:tcPr>
          <w:p>
            <w:pPr>
              <w:widowControl/>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（一）报价要求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（二）</w:t>
            </w:r>
            <w:r>
              <w:rPr>
                <w:rFonts w:hint="eastAsia" w:ascii="宋体" w:hAnsi="宋体" w:eastAsia="宋体" w:cs="宋体"/>
                <w:snapToGrid w:val="0"/>
                <w:kern w:val="0"/>
                <w:sz w:val="24"/>
                <w:szCs w:val="24"/>
                <w:highlight w:val="none"/>
                <w:lang w:val="en-US" w:eastAsia="zh-CN"/>
              </w:rPr>
              <w:t>交货</w:t>
            </w:r>
            <w:r>
              <w:rPr>
                <w:rFonts w:hint="eastAsia" w:ascii="宋体" w:hAnsi="宋体" w:eastAsia="宋体" w:cs="宋体"/>
                <w:snapToGrid w:val="0"/>
                <w:kern w:val="0"/>
                <w:sz w:val="24"/>
                <w:szCs w:val="24"/>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（三）</w:t>
            </w:r>
            <w:r>
              <w:rPr>
                <w:rFonts w:hint="eastAsia" w:ascii="宋体" w:hAnsi="宋体" w:eastAsia="宋体" w:cs="宋体"/>
                <w:snapToGrid w:val="0"/>
                <w:kern w:val="0"/>
                <w:sz w:val="24"/>
                <w:szCs w:val="24"/>
                <w:highlight w:val="none"/>
                <w:lang w:val="en-US" w:eastAsia="zh-CN"/>
              </w:rPr>
              <w:t>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（四）付款方式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（五）</w:t>
            </w:r>
            <w:r>
              <w:rPr>
                <w:rFonts w:hint="eastAsia" w:ascii="宋体" w:hAnsi="宋体" w:eastAsia="宋体" w:cs="宋体"/>
                <w:bCs/>
                <w:snapToGrid w:val="0"/>
                <w:kern w:val="0"/>
                <w:sz w:val="24"/>
                <w:szCs w:val="24"/>
                <w:highlight w:val="none"/>
              </w:rPr>
              <w:t>验收标准及方法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（六）</w:t>
            </w:r>
            <w:r>
              <w:rPr>
                <w:rFonts w:hint="eastAsia" w:ascii="宋体" w:hAnsi="宋体" w:eastAsia="宋体" w:cs="宋体"/>
                <w:snapToGrid w:val="0"/>
                <w:kern w:val="0"/>
                <w:sz w:val="24"/>
                <w:szCs w:val="24"/>
                <w:highlight w:val="none"/>
                <w:lang w:val="en-US" w:eastAsia="zh-CN"/>
              </w:rPr>
              <w:t>磋商有效期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49" w:type="dxa"/>
            <w:gridSpan w:val="5"/>
            <w:tcBorders>
              <w:tl2br w:val="nil"/>
              <w:tr2bl w:val="nil"/>
            </w:tcBorders>
            <w:vAlign w:val="center"/>
          </w:tcPr>
          <w:p>
            <w:pPr>
              <w:widowControl/>
              <w:jc w:val="left"/>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（七）</w:t>
            </w:r>
            <w:r>
              <w:rPr>
                <w:rFonts w:hint="eastAsia" w:ascii="宋体" w:hAnsi="宋体" w:eastAsia="宋体" w:cs="宋体"/>
                <w:snapToGrid w:val="0"/>
                <w:kern w:val="0"/>
                <w:sz w:val="24"/>
                <w:szCs w:val="24"/>
                <w:highlight w:val="none"/>
                <w:lang w:val="en-US" w:eastAsia="zh-CN"/>
              </w:rPr>
              <w:t>磋商保证金与履约保证金的递交与退还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22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254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1267"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c>
          <w:tcPr>
            <w:tcW w:w="999" w:type="dxa"/>
            <w:tcBorders>
              <w:tl2br w:val="nil"/>
              <w:tr2bl w:val="nil"/>
            </w:tcBorders>
            <w:vAlign w:val="center"/>
          </w:tcPr>
          <w:p>
            <w:pPr>
              <w:widowControl/>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w:t>
            </w:r>
          </w:p>
        </w:tc>
      </w:tr>
    </w:tbl>
    <w:p>
      <w:pPr>
        <w:spacing w:line="62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注：</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1. 不如实填写偏离情况的响应文件将视为虚假材料。</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2. 磋商要求指磋商文件中规定的具体要求，磋商应答指响应文件的具体内容。</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3. 偏离说明指磋商要求与磋商应答之间的不同之处。</w:t>
      </w:r>
    </w:p>
    <w:p>
      <w:pPr>
        <w:spacing w:line="360" w:lineRule="auto"/>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供应商名称（公章）：</w:t>
      </w:r>
    </w:p>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日期：</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pPr>
        <w:tabs>
          <w:tab w:val="left" w:pos="360"/>
        </w:tabs>
        <w:spacing w:after="312" w:afterLines="100" w:line="360" w:lineRule="auto"/>
        <w:rPr>
          <w:rFonts w:hint="eastAsia" w:ascii="宋体" w:hAnsi="宋体" w:eastAsia="宋体" w:cs="宋体"/>
          <w:b/>
          <w:snapToGrid w:val="0"/>
          <w:kern w:val="0"/>
          <w:sz w:val="24"/>
          <w:highlight w:val="none"/>
        </w:rPr>
      </w:pPr>
      <w:r>
        <w:rPr>
          <w:rFonts w:hint="eastAsia" w:ascii="宋体" w:hAnsi="宋体" w:eastAsia="宋体" w:cs="宋体"/>
          <w:snapToGrid w:val="0"/>
          <w:kern w:val="0"/>
          <w:sz w:val="24"/>
          <w:highlight w:val="none"/>
        </w:rPr>
        <w:br w:type="page"/>
      </w:r>
      <w:r>
        <w:rPr>
          <w:rFonts w:hint="eastAsia" w:ascii="宋体" w:hAnsi="宋体" w:eastAsia="宋体" w:cs="宋体"/>
          <w:b/>
          <w:snapToGrid w:val="0"/>
          <w:kern w:val="0"/>
          <w:sz w:val="24"/>
          <w:highlight w:val="none"/>
        </w:rPr>
        <w:t>附件8</w:t>
      </w:r>
    </w:p>
    <w:p>
      <w:pPr>
        <w:autoSpaceDN w:val="0"/>
        <w:spacing w:line="360" w:lineRule="auto"/>
        <w:jc w:val="center"/>
        <w:rPr>
          <w:rFonts w:hint="eastAsia" w:ascii="宋体" w:hAnsi="宋体" w:eastAsia="宋体" w:cs="宋体"/>
          <w:b/>
          <w:bCs/>
          <w:snapToGrid w:val="0"/>
          <w:kern w:val="0"/>
          <w:sz w:val="24"/>
          <w:highlight w:val="none"/>
        </w:rPr>
      </w:pPr>
      <w:r>
        <w:rPr>
          <w:rFonts w:hint="eastAsia" w:ascii="宋体" w:hAnsi="宋体" w:eastAsia="宋体" w:cs="宋体"/>
          <w:b/>
          <w:bCs/>
          <w:snapToGrid w:val="0"/>
          <w:kern w:val="0"/>
          <w:sz w:val="24"/>
          <w:highlight w:val="none"/>
        </w:rPr>
        <w:t>技术要求点对点应答表</w:t>
      </w: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项目名称：</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项目编号：</w:t>
      </w:r>
      <w:r>
        <w:rPr>
          <w:rFonts w:hint="eastAsia" w:ascii="宋体" w:hAnsi="宋体" w:eastAsia="宋体" w:cs="宋体"/>
          <w:snapToGrid w:val="0"/>
          <w:kern w:val="0"/>
          <w:sz w:val="24"/>
          <w:highlight w:val="none"/>
          <w:u w:val="single"/>
        </w:rPr>
        <w:t xml:space="preserve">                    </w:t>
      </w:r>
    </w:p>
    <w:p>
      <w:pPr>
        <w:pStyle w:val="7"/>
        <w:rPr>
          <w:rFonts w:hint="eastAsia" w:ascii="宋体" w:hAnsi="宋体" w:eastAsia="宋体" w:cs="宋体"/>
        </w:rPr>
      </w:pPr>
    </w:p>
    <w:tbl>
      <w:tblPr>
        <w:tblStyle w:val="19"/>
        <w:tblW w:w="93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250"/>
        <w:gridCol w:w="2110"/>
        <w:gridCol w:w="1289"/>
        <w:gridCol w:w="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9335" w:type="dxa"/>
            <w:gridSpan w:val="5"/>
            <w:tcBorders>
              <w:tl2br w:val="nil"/>
              <w:tr2bl w:val="nil"/>
            </w:tcBorders>
            <w:vAlign w:val="center"/>
          </w:tcPr>
          <w:p>
            <w:pPr>
              <w:widowControl/>
              <w:snapToGrid w:val="0"/>
              <w:jc w:val="both"/>
              <w:rPr>
                <w:rFonts w:hint="eastAsia" w:ascii="宋体" w:cs="宋体"/>
                <w:snapToGrid w:val="0"/>
                <w:kern w:val="0"/>
                <w:sz w:val="24"/>
                <w:szCs w:val="21"/>
              </w:rPr>
            </w:pPr>
            <w:r>
              <w:rPr>
                <w:rFonts w:hint="eastAsia" w:ascii="宋体" w:hAnsi="宋体" w:eastAsia="宋体" w:cs="宋体"/>
                <w:b/>
                <w:color w:val="auto"/>
                <w:kern w:val="0"/>
                <w:sz w:val="24"/>
                <w:highlight w:val="none"/>
                <w:lang w:val="en-US" w:eastAsia="zh-CN"/>
              </w:rPr>
              <w:t xml:space="preserve">竞争性磋商文件 </w:t>
            </w:r>
            <w:r>
              <w:rPr>
                <w:rFonts w:hint="eastAsia" w:ascii="宋体" w:hAnsi="宋体" w:eastAsia="宋体" w:cs="宋体"/>
                <w:b/>
                <w:color w:val="auto"/>
                <w:kern w:val="0"/>
                <w:sz w:val="24"/>
                <w:highlight w:val="none"/>
              </w:rPr>
              <w:t>第二部分</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blHeader/>
        </w:trPr>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序号</w:t>
            </w:r>
          </w:p>
        </w:tc>
        <w:tc>
          <w:tcPr>
            <w:tcW w:w="4250"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磋商要求</w:t>
            </w:r>
          </w:p>
        </w:tc>
        <w:tc>
          <w:tcPr>
            <w:tcW w:w="2110"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磋商应答</w:t>
            </w:r>
          </w:p>
        </w:tc>
        <w:tc>
          <w:tcPr>
            <w:tcW w:w="1289"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偏离说明</w:t>
            </w:r>
          </w:p>
        </w:tc>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1</w:t>
            </w:r>
          </w:p>
        </w:tc>
        <w:tc>
          <w:tcPr>
            <w:tcW w:w="4250" w:type="dxa"/>
            <w:tcBorders>
              <w:tl2br w:val="nil"/>
              <w:tr2bl w:val="nil"/>
            </w:tcBorders>
            <w:vAlign w:val="center"/>
          </w:tcPr>
          <w:p>
            <w:pPr>
              <w:widowControl/>
              <w:snapToGrid w:val="0"/>
              <w:jc w:val="left"/>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2</w:t>
            </w:r>
          </w:p>
        </w:tc>
        <w:tc>
          <w:tcPr>
            <w:tcW w:w="4250" w:type="dxa"/>
            <w:tcBorders>
              <w:tl2br w:val="nil"/>
              <w:tr2bl w:val="nil"/>
            </w:tcBorders>
            <w:vAlign w:val="center"/>
          </w:tcPr>
          <w:p>
            <w:pPr>
              <w:widowControl/>
              <w:snapToGrid w:val="0"/>
              <w:jc w:val="left"/>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3</w:t>
            </w:r>
          </w:p>
        </w:tc>
        <w:tc>
          <w:tcPr>
            <w:tcW w:w="4250" w:type="dxa"/>
            <w:tcBorders>
              <w:tl2br w:val="nil"/>
              <w:tr2bl w:val="nil"/>
            </w:tcBorders>
            <w:vAlign w:val="center"/>
          </w:tcPr>
          <w:p>
            <w:pPr>
              <w:widowControl/>
              <w:snapToGrid w:val="0"/>
              <w:jc w:val="left"/>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35" w:type="dxa"/>
            <w:gridSpan w:val="5"/>
            <w:tcBorders>
              <w:tl2br w:val="nil"/>
              <w:tr2bl w:val="nil"/>
            </w:tcBorders>
            <w:vAlign w:val="center"/>
          </w:tcPr>
          <w:p>
            <w:pPr>
              <w:widowControl/>
              <w:snapToGrid w:val="0"/>
              <w:rPr>
                <w:rFonts w:hint="eastAsia" w:ascii="宋体" w:eastAsia="宋体" w:cs="宋体"/>
                <w:snapToGrid w:val="0"/>
                <w:kern w:val="0"/>
                <w:sz w:val="24"/>
                <w:szCs w:val="21"/>
                <w:lang w:eastAsia="zh-CN"/>
              </w:rPr>
            </w:pPr>
            <w:r>
              <w:rPr>
                <w:rFonts w:hint="eastAsia" w:ascii="宋体" w:cs="宋体"/>
                <w:b/>
                <w:bCs/>
                <w:snapToGrid w:val="0"/>
                <w:kern w:val="0"/>
                <w:sz w:val="24"/>
                <w:szCs w:val="21"/>
              </w:rPr>
              <w:t>项目需求书要求</w:t>
            </w:r>
            <w:r>
              <w:rPr>
                <w:rFonts w:hint="eastAsia" w:ascii="宋体" w:cs="宋体"/>
                <w:b/>
                <w:bCs/>
                <w:snapToGrid w:val="0"/>
                <w:kern w:val="0"/>
                <w:sz w:val="24"/>
                <w:szCs w:val="21"/>
                <w:lang w:eastAsia="zh-CN"/>
              </w:rPr>
              <w:t>（</w:t>
            </w:r>
            <w:r>
              <w:rPr>
                <w:rFonts w:hint="eastAsia" w:ascii="宋体" w:cs="宋体"/>
                <w:b/>
                <w:bCs/>
                <w:snapToGrid w:val="0"/>
                <w:kern w:val="0"/>
                <w:sz w:val="24"/>
                <w:szCs w:val="21"/>
                <w:lang w:val="en-US" w:eastAsia="zh-CN"/>
              </w:rPr>
              <w:t>逐条应答</w:t>
            </w:r>
            <w:r>
              <w:rPr>
                <w:rFonts w:hint="eastAsia" w:ascii="宋体" w:cs="宋体"/>
                <w:b/>
                <w:bCs/>
                <w:snapToGrid w:val="0"/>
                <w:kern w:val="0"/>
                <w:sz w:val="24"/>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序号</w:t>
            </w:r>
          </w:p>
        </w:tc>
        <w:tc>
          <w:tcPr>
            <w:tcW w:w="4250"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磋商要求</w:t>
            </w:r>
          </w:p>
        </w:tc>
        <w:tc>
          <w:tcPr>
            <w:tcW w:w="2110"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磋商应答</w:t>
            </w:r>
          </w:p>
        </w:tc>
        <w:tc>
          <w:tcPr>
            <w:tcW w:w="1289"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偏离说明</w:t>
            </w:r>
          </w:p>
        </w:tc>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1</w:t>
            </w:r>
          </w:p>
        </w:tc>
        <w:tc>
          <w:tcPr>
            <w:tcW w:w="4250" w:type="dxa"/>
            <w:tcBorders>
              <w:tl2br w:val="nil"/>
              <w:tr2bl w:val="nil"/>
            </w:tcBorders>
            <w:vAlign w:val="center"/>
          </w:tcPr>
          <w:p>
            <w:pPr>
              <w:widowControl/>
              <w:snapToGrid w:val="0"/>
              <w:jc w:val="center"/>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2</w:t>
            </w:r>
          </w:p>
        </w:tc>
        <w:tc>
          <w:tcPr>
            <w:tcW w:w="4250" w:type="dxa"/>
            <w:tcBorders>
              <w:tl2br w:val="nil"/>
              <w:tr2bl w:val="nil"/>
            </w:tcBorders>
            <w:vAlign w:val="center"/>
          </w:tcPr>
          <w:p>
            <w:pPr>
              <w:widowControl/>
              <w:snapToGrid w:val="0"/>
              <w:jc w:val="center"/>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ascii="宋体" w:cs="宋体"/>
                <w:snapToGrid w:val="0"/>
                <w:kern w:val="0"/>
                <w:sz w:val="24"/>
                <w:szCs w:val="21"/>
              </w:rPr>
            </w:pPr>
            <w:r>
              <w:rPr>
                <w:rFonts w:hint="eastAsia" w:ascii="宋体" w:cs="宋体"/>
                <w:snapToGrid w:val="0"/>
                <w:kern w:val="0"/>
                <w:sz w:val="24"/>
                <w:szCs w:val="21"/>
              </w:rPr>
              <w:t>3</w:t>
            </w:r>
          </w:p>
        </w:tc>
        <w:tc>
          <w:tcPr>
            <w:tcW w:w="4250" w:type="dxa"/>
            <w:tcBorders>
              <w:tl2br w:val="nil"/>
              <w:tr2bl w:val="nil"/>
            </w:tcBorders>
            <w:vAlign w:val="center"/>
          </w:tcPr>
          <w:p>
            <w:pPr>
              <w:widowControl/>
              <w:snapToGrid w:val="0"/>
              <w:jc w:val="center"/>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tcBorders>
              <w:tl2br w:val="nil"/>
              <w:tr2bl w:val="nil"/>
            </w:tcBorders>
            <w:vAlign w:val="center"/>
          </w:tcPr>
          <w:p>
            <w:pPr>
              <w:widowControl/>
              <w:snapToGrid w:val="0"/>
              <w:jc w:val="center"/>
              <w:rPr>
                <w:rFonts w:hint="eastAsia" w:ascii="宋体" w:cs="宋体" w:eastAsiaTheme="minorEastAsia"/>
                <w:snapToGrid w:val="0"/>
                <w:kern w:val="0"/>
                <w:sz w:val="24"/>
                <w:szCs w:val="21"/>
                <w:lang w:val="en-US" w:eastAsia="zh-CN"/>
              </w:rPr>
            </w:pPr>
            <w:r>
              <w:rPr>
                <w:rFonts w:hint="eastAsia" w:ascii="宋体" w:cs="宋体"/>
                <w:snapToGrid w:val="0"/>
                <w:kern w:val="0"/>
                <w:sz w:val="24"/>
                <w:szCs w:val="21"/>
                <w:lang w:val="en-US" w:eastAsia="zh-CN"/>
              </w:rPr>
              <w:t>4</w:t>
            </w:r>
          </w:p>
        </w:tc>
        <w:tc>
          <w:tcPr>
            <w:tcW w:w="4250" w:type="dxa"/>
            <w:tcBorders>
              <w:tl2br w:val="nil"/>
              <w:tr2bl w:val="nil"/>
            </w:tcBorders>
            <w:vAlign w:val="center"/>
          </w:tcPr>
          <w:p>
            <w:pPr>
              <w:widowControl/>
              <w:snapToGrid w:val="0"/>
              <w:jc w:val="center"/>
              <w:rPr>
                <w:rFonts w:ascii="宋体" w:cs="宋体"/>
                <w:snapToGrid w:val="0"/>
                <w:kern w:val="0"/>
                <w:sz w:val="24"/>
                <w:szCs w:val="21"/>
              </w:rPr>
            </w:pPr>
          </w:p>
        </w:tc>
        <w:tc>
          <w:tcPr>
            <w:tcW w:w="2110" w:type="dxa"/>
            <w:tcBorders>
              <w:tl2br w:val="nil"/>
              <w:tr2bl w:val="nil"/>
            </w:tcBorders>
            <w:vAlign w:val="center"/>
          </w:tcPr>
          <w:p>
            <w:pPr>
              <w:widowControl/>
              <w:snapToGrid w:val="0"/>
              <w:jc w:val="center"/>
              <w:rPr>
                <w:rFonts w:ascii="宋体" w:cs="宋体"/>
                <w:snapToGrid w:val="0"/>
                <w:kern w:val="0"/>
                <w:sz w:val="24"/>
                <w:szCs w:val="21"/>
              </w:rPr>
            </w:pPr>
          </w:p>
        </w:tc>
        <w:tc>
          <w:tcPr>
            <w:tcW w:w="1289" w:type="dxa"/>
            <w:tcBorders>
              <w:tl2br w:val="nil"/>
              <w:tr2bl w:val="nil"/>
            </w:tcBorders>
            <w:vAlign w:val="center"/>
          </w:tcPr>
          <w:p>
            <w:pPr>
              <w:widowControl/>
              <w:snapToGrid w:val="0"/>
              <w:jc w:val="center"/>
              <w:rPr>
                <w:rFonts w:ascii="宋体" w:cs="宋体"/>
                <w:snapToGrid w:val="0"/>
                <w:kern w:val="0"/>
                <w:sz w:val="24"/>
                <w:szCs w:val="21"/>
              </w:rPr>
            </w:pPr>
          </w:p>
        </w:tc>
        <w:tc>
          <w:tcPr>
            <w:tcW w:w="843" w:type="dxa"/>
            <w:tcBorders>
              <w:tl2br w:val="nil"/>
              <w:tr2bl w:val="nil"/>
            </w:tcBorders>
            <w:vAlign w:val="center"/>
          </w:tcPr>
          <w:p>
            <w:pPr>
              <w:widowControl/>
              <w:snapToGrid w:val="0"/>
              <w:jc w:val="center"/>
              <w:rPr>
                <w:rFonts w:ascii="宋体" w:cs="宋体"/>
                <w:snapToGrid w:val="0"/>
                <w:kern w:val="0"/>
                <w:sz w:val="24"/>
                <w:szCs w:val="21"/>
              </w:rPr>
            </w:pPr>
          </w:p>
        </w:tc>
      </w:tr>
    </w:tbl>
    <w:p>
      <w:pPr>
        <w:spacing w:line="62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注：</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1. 不如实填写偏离情况的响应文件将视为虚假材料。</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2. 磋商要求指磋商文件中规定的具体要求，磋商应答指响应文件的具体内容。</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3. 偏离说明指磋商要求与磋商应答之间的不同之处。</w:t>
      </w:r>
    </w:p>
    <w:p>
      <w:pPr>
        <w:spacing w:line="36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4. 供应商在上表“</w:t>
      </w:r>
      <w:r>
        <w:rPr>
          <w:rFonts w:hint="eastAsia" w:ascii="宋体" w:cs="宋体"/>
          <w:snapToGrid w:val="0"/>
          <w:kern w:val="0"/>
          <w:sz w:val="24"/>
          <w:szCs w:val="21"/>
        </w:rPr>
        <w:t>磋商应答</w:t>
      </w:r>
      <w:r>
        <w:rPr>
          <w:rFonts w:hint="eastAsia" w:ascii="宋体" w:hAnsi="宋体" w:eastAsia="宋体" w:cs="宋体"/>
          <w:snapToGrid w:val="0"/>
          <w:kern w:val="0"/>
          <w:sz w:val="24"/>
          <w:highlight w:val="none"/>
        </w:rPr>
        <w:t>”中必须列出具体内容。如供应商未应答或只注明“符合”、“满足”等类似无具体内容的表述，将被视为不符合磋商文件要求。供应商自行承担由此造成的一切后果。</w:t>
      </w: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供应商名称（公章）：</w:t>
      </w:r>
    </w:p>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日期：</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pPr>
        <w:spacing w:line="480" w:lineRule="auto"/>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r>
        <w:rPr>
          <w:rFonts w:hint="eastAsia" w:ascii="宋体" w:hAnsi="宋体" w:eastAsia="宋体" w:cs="宋体"/>
          <w:b/>
          <w:snapToGrid w:val="0"/>
          <w:kern w:val="0"/>
          <w:sz w:val="24"/>
          <w:highlight w:val="none"/>
        </w:rPr>
        <w:t>附件9</w:t>
      </w:r>
    </w:p>
    <w:p>
      <w:pPr>
        <w:adjustRightInd w:val="0"/>
        <w:snapToGrid w:val="0"/>
        <w:spacing w:line="360" w:lineRule="auto"/>
        <w:jc w:val="center"/>
        <w:rPr>
          <w:rFonts w:hint="eastAsia" w:ascii="宋体" w:hAnsi="宋体" w:eastAsia="宋体" w:cs="宋体"/>
          <w:b/>
          <w:bCs/>
          <w:snapToGrid w:val="0"/>
          <w:kern w:val="0"/>
          <w:sz w:val="24"/>
          <w:szCs w:val="24"/>
          <w:highlight w:val="none"/>
        </w:rPr>
      </w:pPr>
      <w:r>
        <w:rPr>
          <w:rFonts w:hint="eastAsia" w:ascii="宋体" w:hAnsi="宋体" w:eastAsia="宋体" w:cs="宋体"/>
          <w:b/>
          <w:snapToGrid w:val="0"/>
          <w:kern w:val="0"/>
          <w:sz w:val="24"/>
          <w:highlight w:val="none"/>
        </w:rPr>
        <w:t>主要相关项目业绩一览表</w:t>
      </w: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项目名称：</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项目编号：</w:t>
      </w:r>
      <w:r>
        <w:rPr>
          <w:rFonts w:hint="eastAsia" w:ascii="宋体" w:hAnsi="宋体" w:eastAsia="宋体" w:cs="宋体"/>
          <w:snapToGrid w:val="0"/>
          <w:kern w:val="0"/>
          <w:sz w:val="24"/>
          <w:highlight w:val="none"/>
          <w:u w:val="single"/>
        </w:rPr>
        <w:t xml:space="preserve">                    </w:t>
      </w:r>
    </w:p>
    <w:tbl>
      <w:tblPr>
        <w:tblStyle w:val="19"/>
        <w:tblpPr w:leftFromText="180" w:rightFromText="180" w:vertAnchor="text" w:horzAnchor="page" w:tblpX="1352" w:tblpY="620"/>
        <w:tblOverlap w:val="never"/>
        <w:tblW w:w="93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1681"/>
        <w:gridCol w:w="1217"/>
        <w:gridCol w:w="1596"/>
        <w:gridCol w:w="900"/>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序号</w:t>
            </w:r>
          </w:p>
        </w:tc>
        <w:tc>
          <w:tcPr>
            <w:tcW w:w="1260"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用户单位名称</w:t>
            </w:r>
          </w:p>
        </w:tc>
        <w:tc>
          <w:tcPr>
            <w:tcW w:w="1260"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项目内容</w:t>
            </w:r>
          </w:p>
        </w:tc>
        <w:tc>
          <w:tcPr>
            <w:tcW w:w="1681"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项目实施地点</w:t>
            </w:r>
          </w:p>
        </w:tc>
        <w:tc>
          <w:tcPr>
            <w:tcW w:w="1217"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联系人及联系方式</w:t>
            </w:r>
          </w:p>
        </w:tc>
        <w:tc>
          <w:tcPr>
            <w:tcW w:w="1596"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项目起止</w:t>
            </w:r>
          </w:p>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时间</w:t>
            </w:r>
          </w:p>
        </w:tc>
        <w:tc>
          <w:tcPr>
            <w:tcW w:w="900"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合同金额</w:t>
            </w:r>
          </w:p>
        </w:tc>
        <w:tc>
          <w:tcPr>
            <w:tcW w:w="819" w:type="dxa"/>
            <w:tcBorders>
              <w:tl2br w:val="nil"/>
              <w:tr2bl w:val="nil"/>
            </w:tcBorders>
            <w:vAlign w:val="center"/>
          </w:tcPr>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合同</w:t>
            </w:r>
          </w:p>
          <w:p>
            <w:pPr>
              <w:spacing w:line="500" w:lineRule="exact"/>
              <w:jc w:val="center"/>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vAlign w:val="center"/>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6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681"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217"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1596"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900"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c>
          <w:tcPr>
            <w:tcW w:w="819" w:type="dxa"/>
            <w:tcBorders>
              <w:tl2br w:val="nil"/>
              <w:tr2bl w:val="nil"/>
            </w:tcBorders>
          </w:tcPr>
          <w:p>
            <w:pPr>
              <w:spacing w:line="560" w:lineRule="exact"/>
              <w:jc w:val="center"/>
              <w:rPr>
                <w:rFonts w:hint="eastAsia" w:ascii="宋体" w:hAnsi="宋体" w:eastAsia="宋体" w:cs="宋体"/>
                <w:b/>
                <w:snapToGrid w:val="0"/>
                <w:kern w:val="0"/>
                <w:sz w:val="24"/>
                <w:highlight w:val="none"/>
              </w:rPr>
            </w:pPr>
          </w:p>
        </w:tc>
      </w:tr>
    </w:tbl>
    <w:p>
      <w:pPr>
        <w:pStyle w:val="7"/>
        <w:rPr>
          <w:rFonts w:hint="eastAsia" w:ascii="宋体" w:hAnsi="宋体" w:eastAsia="宋体" w:cs="宋体"/>
        </w:rPr>
      </w:pPr>
    </w:p>
    <w:p>
      <w:pPr>
        <w:adjustRightInd w:val="0"/>
        <w:snapToGrid w:val="0"/>
        <w:spacing w:line="360" w:lineRule="auto"/>
        <w:rPr>
          <w:rFonts w:hint="eastAsia" w:ascii="宋体" w:hAnsi="宋体" w:eastAsia="宋体" w:cs="宋体"/>
          <w:snapToGrid w:val="0"/>
          <w:kern w:val="0"/>
          <w:sz w:val="24"/>
          <w:szCs w:val="24"/>
          <w:highlight w:val="none"/>
        </w:rPr>
      </w:pPr>
    </w:p>
    <w:p>
      <w:pPr>
        <w:adjustRightInd w:val="0"/>
        <w:snapToGri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备注：供应商所列业绩应按其要求将证明材料按顺序附后。</w:t>
      </w:r>
    </w:p>
    <w:p>
      <w:pPr>
        <w:adjustRightInd w:val="0"/>
        <w:snapToGrid w:val="0"/>
        <w:spacing w:line="360" w:lineRule="auto"/>
        <w:rPr>
          <w:rFonts w:hint="eastAsia" w:ascii="宋体" w:hAnsi="宋体" w:eastAsia="宋体" w:cs="宋体"/>
          <w:snapToGrid w:val="0"/>
          <w:kern w:val="0"/>
          <w:sz w:val="24"/>
          <w:szCs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供应商名称（公章）：</w:t>
      </w:r>
    </w:p>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日期：</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pPr>
        <w:spacing w:line="480" w:lineRule="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br w:type="page"/>
      </w:r>
    </w:p>
    <w:p>
      <w:pPr>
        <w:spacing w:line="480" w:lineRule="auto"/>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附件10</w:t>
      </w:r>
    </w:p>
    <w:p>
      <w:pPr>
        <w:spacing w:line="560" w:lineRule="exact"/>
        <w:jc w:val="cente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项目负责人简历表</w:t>
      </w: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项目名称：</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项目编号：</w:t>
      </w:r>
      <w:r>
        <w:rPr>
          <w:rFonts w:hint="eastAsia" w:ascii="宋体" w:hAnsi="宋体" w:eastAsia="宋体" w:cs="宋体"/>
          <w:snapToGrid w:val="0"/>
          <w:kern w:val="0"/>
          <w:sz w:val="24"/>
          <w:highlight w:val="none"/>
          <w:u w:val="single"/>
        </w:rPr>
        <w:t xml:space="preserve">                    </w:t>
      </w:r>
    </w:p>
    <w:p>
      <w:pPr>
        <w:spacing w:line="560" w:lineRule="exact"/>
        <w:jc w:val="center"/>
        <w:rPr>
          <w:rFonts w:hint="eastAsia" w:ascii="宋体" w:hAnsi="宋体" w:eastAsia="宋体" w:cs="宋体"/>
          <w:b/>
          <w:snapToGrid w:val="0"/>
          <w:kern w:val="0"/>
          <w:sz w:val="24"/>
          <w:highlight w:val="none"/>
        </w:rPr>
      </w:pPr>
    </w:p>
    <w:tbl>
      <w:tblPr>
        <w:tblStyle w:val="19"/>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240"/>
        <w:gridCol w:w="1240"/>
        <w:gridCol w:w="1480"/>
        <w:gridCol w:w="1830"/>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姓名</w:t>
            </w:r>
          </w:p>
        </w:tc>
        <w:tc>
          <w:tcPr>
            <w:tcW w:w="124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24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性别</w:t>
            </w:r>
          </w:p>
        </w:tc>
        <w:tc>
          <w:tcPr>
            <w:tcW w:w="148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年龄</w:t>
            </w: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职务</w:t>
            </w:r>
          </w:p>
        </w:tc>
        <w:tc>
          <w:tcPr>
            <w:tcW w:w="124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24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职称</w:t>
            </w:r>
          </w:p>
        </w:tc>
        <w:tc>
          <w:tcPr>
            <w:tcW w:w="148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学历</w:t>
            </w: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3" w:type="dxa"/>
            <w:gridSpan w:val="6"/>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参与过的项目情况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时间</w:t>
            </w:r>
          </w:p>
        </w:tc>
        <w:tc>
          <w:tcPr>
            <w:tcW w:w="3960" w:type="dxa"/>
            <w:gridSpan w:val="3"/>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 xml:space="preserve">项目名称 </w:t>
            </w: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担任职务</w:t>
            </w: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r>
              <w:rPr>
                <w:rFonts w:hint="eastAsia" w:ascii="宋体" w:hAnsi="宋体" w:eastAsia="宋体" w:cs="宋体"/>
                <w:bCs/>
                <w:snapToGrid w:val="0"/>
                <w:kern w:val="0"/>
                <w:sz w:val="24"/>
                <w:szCs w:val="22"/>
                <w:highlight w:val="none"/>
              </w:rPr>
              <w:t>合同金额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3960" w:type="dxa"/>
            <w:gridSpan w:val="3"/>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3960" w:type="dxa"/>
            <w:gridSpan w:val="3"/>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3960" w:type="dxa"/>
            <w:gridSpan w:val="3"/>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3960" w:type="dxa"/>
            <w:gridSpan w:val="3"/>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3960" w:type="dxa"/>
            <w:gridSpan w:val="3"/>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p>
            <w:pPr>
              <w:spacing w:line="560" w:lineRule="exact"/>
              <w:jc w:val="center"/>
              <w:rPr>
                <w:rFonts w:hint="eastAsia" w:ascii="宋体" w:hAnsi="宋体" w:eastAsia="宋体" w:cs="宋体"/>
                <w:bCs/>
                <w:snapToGrid w:val="0"/>
                <w:kern w:val="0"/>
                <w:sz w:val="24"/>
                <w:szCs w:val="22"/>
                <w:highlight w:val="none"/>
              </w:rPr>
            </w:pPr>
          </w:p>
        </w:tc>
        <w:tc>
          <w:tcPr>
            <w:tcW w:w="1830"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c>
          <w:tcPr>
            <w:tcW w:w="1371" w:type="dxa"/>
            <w:tcBorders>
              <w:tl2br w:val="nil"/>
              <w:tr2bl w:val="nil"/>
            </w:tcBorders>
          </w:tcPr>
          <w:p>
            <w:pPr>
              <w:spacing w:line="560" w:lineRule="exact"/>
              <w:jc w:val="center"/>
              <w:rPr>
                <w:rFonts w:hint="eastAsia" w:ascii="宋体" w:hAnsi="宋体" w:eastAsia="宋体" w:cs="宋体"/>
                <w:bCs/>
                <w:snapToGrid w:val="0"/>
                <w:kern w:val="0"/>
                <w:sz w:val="24"/>
                <w:szCs w:val="22"/>
                <w:highlight w:val="none"/>
              </w:rPr>
            </w:pPr>
          </w:p>
        </w:tc>
      </w:tr>
    </w:tbl>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供应商名称（公章）：</w:t>
      </w:r>
    </w:p>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日期：     年    月    日</w:t>
      </w: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tabs>
          <w:tab w:val="left" w:pos="3780"/>
          <w:tab w:val="left" w:pos="3960"/>
        </w:tabs>
        <w:snapToGrid w:val="0"/>
        <w:spacing w:line="360" w:lineRule="auto"/>
        <w:ind w:firstLine="480"/>
        <w:jc w:val="lef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附件11</w:t>
      </w:r>
    </w:p>
    <w:p>
      <w:pPr>
        <w:tabs>
          <w:tab w:val="left" w:pos="3780"/>
          <w:tab w:val="left" w:pos="3960"/>
        </w:tabs>
        <w:snapToGrid w:val="0"/>
        <w:spacing w:line="360" w:lineRule="auto"/>
        <w:ind w:firstLine="48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货物一览表</w:t>
      </w:r>
    </w:p>
    <w:p>
      <w:pPr>
        <w:snapToGrid w:val="0"/>
        <w:spacing w:line="360" w:lineRule="auto"/>
        <w:ind w:firstLine="480"/>
        <w:rPr>
          <w:rFonts w:hint="default" w:ascii="宋体" w:hAnsi="宋体" w:eastAsia="宋体" w:cs="宋体"/>
          <w:b/>
          <w:color w:val="auto"/>
          <w:sz w:val="24"/>
          <w:szCs w:val="24"/>
          <w:u w:val="single"/>
          <w:lang w:val="en-US" w:eastAsia="zh-CN"/>
        </w:rPr>
      </w:pPr>
      <w:r>
        <w:rPr>
          <w:rFonts w:hint="eastAsia" w:ascii="宋体" w:hAnsi="宋体" w:eastAsia="宋体" w:cs="宋体"/>
          <w:color w:val="auto"/>
          <w:sz w:val="24"/>
          <w:szCs w:val="24"/>
        </w:rPr>
        <w:t>项目名称：</w:t>
      </w:r>
      <w:r>
        <w:rPr>
          <w:rFonts w:hint="eastAsia" w:ascii="宋体" w:hAnsi="宋体" w:cs="宋体"/>
          <w:color w:val="auto"/>
          <w:sz w:val="24"/>
          <w:szCs w:val="24"/>
          <w:u w:val="single"/>
          <w:lang w:val="en-US" w:eastAsia="zh-CN"/>
        </w:rPr>
        <w:t xml:space="preserve">                   </w:t>
      </w:r>
    </w:p>
    <w:p>
      <w:pPr>
        <w:snapToGrid w:val="0"/>
        <w:spacing w:line="360" w:lineRule="auto"/>
        <w:ind w:firstLine="48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项目编号：</w:t>
      </w:r>
      <w:r>
        <w:rPr>
          <w:rFonts w:hint="eastAsia" w:ascii="宋体" w:hAnsi="宋体" w:cs="宋体"/>
          <w:color w:val="auto"/>
          <w:sz w:val="24"/>
          <w:szCs w:val="24"/>
          <w:u w:val="single"/>
          <w:lang w:val="en-US" w:eastAsia="zh-CN"/>
        </w:rPr>
        <w:t xml:space="preserve">                   </w:t>
      </w:r>
    </w:p>
    <w:p>
      <w:pPr>
        <w:pStyle w:val="7"/>
        <w:rPr>
          <w:rFonts w:hint="eastAsia"/>
        </w:rPr>
      </w:pPr>
    </w:p>
    <w:tbl>
      <w:tblPr>
        <w:tblStyle w:val="19"/>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024"/>
        <w:gridCol w:w="1677"/>
        <w:gridCol w:w="1392"/>
        <w:gridCol w:w="1463"/>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交货期限</w:t>
            </w: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24"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677"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9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463"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c>
          <w:tcPr>
            <w:tcW w:w="1312" w:type="dxa"/>
            <w:tcBorders>
              <w:tl2br w:val="nil"/>
              <w:tr2bl w:val="nil"/>
            </w:tcBorders>
            <w:vAlign w:val="center"/>
          </w:tcPr>
          <w:p>
            <w:pPr>
              <w:spacing w:line="360" w:lineRule="auto"/>
              <w:jc w:val="center"/>
              <w:rPr>
                <w:rFonts w:hint="eastAsia" w:ascii="宋体" w:hAnsi="宋体" w:eastAsia="宋体" w:cs="宋体"/>
                <w:color w:val="auto"/>
                <w:sz w:val="24"/>
                <w:szCs w:val="24"/>
              </w:rPr>
            </w:pPr>
          </w:p>
        </w:tc>
      </w:tr>
    </w:tbl>
    <w:p>
      <w:pPr>
        <w:snapToGrid w:val="0"/>
        <w:spacing w:line="360" w:lineRule="auto"/>
        <w:ind w:left="180" w:firstLine="480"/>
        <w:rPr>
          <w:rFonts w:hint="eastAsia" w:ascii="微软雅黑" w:hAnsi="微软雅黑" w:eastAsia="微软雅黑" w:cs="微软雅黑"/>
          <w:color w:val="auto"/>
          <w:szCs w:val="21"/>
        </w:rPr>
      </w:pPr>
    </w:p>
    <w:p>
      <w:pPr>
        <w:spacing w:line="360" w:lineRule="auto"/>
        <w:ind w:firstLine="4080" w:firstLineChars="1700"/>
        <w:rPr>
          <w:color w:val="auto"/>
          <w:sz w:val="24"/>
        </w:rPr>
      </w:pPr>
    </w:p>
    <w:p>
      <w:pPr>
        <w:spacing w:line="360" w:lineRule="auto"/>
        <w:ind w:firstLine="4080" w:firstLineChars="1700"/>
        <w:jc w:val="right"/>
        <w:rPr>
          <w:color w:val="auto"/>
          <w:sz w:val="24"/>
        </w:rPr>
      </w:pPr>
      <w:r>
        <w:rPr>
          <w:color w:val="auto"/>
          <w:sz w:val="24"/>
        </w:rPr>
        <w:t>供应商名称（公章）：</w:t>
      </w:r>
    </w:p>
    <w:p>
      <w:pPr>
        <w:spacing w:line="360" w:lineRule="auto"/>
        <w:ind w:firstLine="4080" w:firstLineChars="1700"/>
        <w:rPr>
          <w:color w:val="auto"/>
          <w:sz w:val="24"/>
        </w:rPr>
      </w:pPr>
    </w:p>
    <w:p>
      <w:pPr>
        <w:jc w:val="right"/>
        <w:rPr>
          <w:rFonts w:hint="eastAsia" w:ascii="宋体" w:hAnsi="宋体" w:eastAsia="宋体" w:cs="宋体"/>
          <w:sz w:val="24"/>
          <w:highlight w:val="none"/>
        </w:rPr>
      </w:pPr>
      <w:r>
        <w:rPr>
          <w:color w:val="auto"/>
          <w:sz w:val="24"/>
        </w:rPr>
        <w:t>日期：</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r>
        <w:rPr>
          <w:rFonts w:hint="eastAsia" w:ascii="宋体" w:hAnsi="宋体" w:eastAsia="宋体" w:cs="宋体"/>
          <w:sz w:val="24"/>
          <w:highlight w:val="none"/>
        </w:rPr>
        <w:br w:type="page"/>
      </w:r>
    </w:p>
    <w:p>
      <w:pPr>
        <w:tabs>
          <w:tab w:val="left" w:pos="240"/>
          <w:tab w:val="left" w:pos="7665"/>
        </w:tabs>
        <w:rPr>
          <w:rFonts w:hint="eastAsia" w:ascii="宋体" w:hAnsi="宋体" w:eastAsia="宋体" w:cs="宋体"/>
          <w:b/>
          <w:sz w:val="24"/>
          <w:szCs w:val="24"/>
          <w:highlight w:val="none"/>
        </w:rPr>
      </w:pPr>
      <w:r>
        <w:rPr>
          <w:rFonts w:hint="eastAsia" w:ascii="宋体" w:hAnsi="宋体" w:eastAsia="宋体" w:cs="宋体"/>
          <w:b/>
          <w:sz w:val="24"/>
          <w:szCs w:val="24"/>
          <w:highlight w:val="none"/>
        </w:rPr>
        <w:t>附件12</w:t>
      </w:r>
    </w:p>
    <w:p>
      <w:pPr>
        <w:autoSpaceDN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供应商售后服务承诺</w:t>
      </w:r>
    </w:p>
    <w:p>
      <w:pPr>
        <w:pStyle w:val="7"/>
        <w:rPr>
          <w:rFonts w:hint="eastAsia" w:ascii="宋体" w:hAnsi="宋体" w:eastAsia="宋体" w:cs="宋体"/>
          <w:color w:val="auto"/>
          <w:sz w:val="24"/>
          <w:szCs w:val="24"/>
        </w:rPr>
      </w:pPr>
    </w:p>
    <w:tbl>
      <w:tblPr>
        <w:tblStyle w:val="19"/>
        <w:tblW w:w="9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95"/>
        <w:gridCol w:w="62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l2br w:val="nil"/>
              <w:tr2bl w:val="nil"/>
            </w:tcBorders>
            <w:vAlign w:val="center"/>
          </w:tcPr>
          <w:p>
            <w:pPr>
              <w:pStyle w:val="3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95" w:type="dxa"/>
            <w:tcBorders>
              <w:tl2br w:val="nil"/>
              <w:tr2bl w:val="nil"/>
            </w:tcBorders>
            <w:vAlign w:val="center"/>
          </w:tcPr>
          <w:p>
            <w:pPr>
              <w:pStyle w:val="3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6298" w:type="dxa"/>
            <w:tcBorders>
              <w:tl2br w:val="nil"/>
              <w:tr2bl w:val="nil"/>
            </w:tcBorders>
            <w:vAlign w:val="center"/>
          </w:tcPr>
          <w:p>
            <w:pPr>
              <w:pStyle w:val="3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承诺内容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96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09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保修期内</w:t>
            </w:r>
          </w:p>
        </w:tc>
        <w:tc>
          <w:tcPr>
            <w:tcW w:w="6298" w:type="dxa"/>
            <w:tcBorders>
              <w:tl2br w:val="nil"/>
              <w:tr2bl w:val="nil"/>
            </w:tcBorders>
            <w:vAlign w:val="center"/>
          </w:tcPr>
          <w:p>
            <w:pPr>
              <w:pStyle w:val="30"/>
              <w:snapToGrid w:val="0"/>
              <w:spacing w:line="360" w:lineRule="auto"/>
              <w:rPr>
                <w:rFonts w:hint="eastAsia" w:ascii="宋体" w:hAnsi="宋体" w:eastAsia="宋体"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96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209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保修期后</w:t>
            </w:r>
          </w:p>
        </w:tc>
        <w:tc>
          <w:tcPr>
            <w:tcW w:w="6298" w:type="dxa"/>
            <w:tcBorders>
              <w:tl2br w:val="nil"/>
              <w:tr2bl w:val="nil"/>
            </w:tcBorders>
            <w:vAlign w:val="center"/>
          </w:tcPr>
          <w:p>
            <w:pPr>
              <w:pStyle w:val="30"/>
              <w:snapToGrid w:val="0"/>
              <w:spacing w:line="360" w:lineRule="auto"/>
              <w:rPr>
                <w:rFonts w:hint="eastAsia" w:ascii="宋体" w:hAnsi="宋体" w:eastAsia="宋体"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209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培训方案</w:t>
            </w:r>
          </w:p>
        </w:tc>
        <w:tc>
          <w:tcPr>
            <w:tcW w:w="6298" w:type="dxa"/>
            <w:tcBorders>
              <w:tl2br w:val="nil"/>
              <w:tr2bl w:val="nil"/>
            </w:tcBorders>
            <w:vAlign w:val="center"/>
          </w:tcPr>
          <w:p>
            <w:pPr>
              <w:pStyle w:val="30"/>
              <w:snapToGrid w:val="0"/>
              <w:spacing w:line="360" w:lineRule="auto"/>
              <w:rPr>
                <w:rFonts w:hint="eastAsia" w:ascii="宋体" w:hAnsi="宋体" w:eastAsia="宋体" w:cs="宋体"/>
                <w:bCs/>
                <w:color w:val="auto"/>
                <w:sz w:val="24"/>
                <w:szCs w:val="24"/>
              </w:rPr>
            </w:pPr>
          </w:p>
          <w:p>
            <w:pPr>
              <w:pStyle w:val="30"/>
              <w:snapToGrid w:val="0"/>
              <w:spacing w:line="360" w:lineRule="auto"/>
              <w:rPr>
                <w:rFonts w:hint="eastAsia" w:ascii="宋体" w:hAnsi="宋体" w:eastAsia="宋体"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2095" w:type="dxa"/>
            <w:tcBorders>
              <w:tl2br w:val="nil"/>
              <w:tr2bl w:val="nil"/>
            </w:tcBorders>
            <w:vAlign w:val="center"/>
          </w:tcPr>
          <w:p>
            <w:pPr>
              <w:pStyle w:val="3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其他内容</w:t>
            </w:r>
          </w:p>
        </w:tc>
        <w:tc>
          <w:tcPr>
            <w:tcW w:w="6298" w:type="dxa"/>
            <w:tcBorders>
              <w:tl2br w:val="nil"/>
              <w:tr2bl w:val="nil"/>
            </w:tcBorders>
            <w:vAlign w:val="center"/>
          </w:tcPr>
          <w:p>
            <w:pPr>
              <w:pStyle w:val="30"/>
              <w:snapToGrid w:val="0"/>
              <w:spacing w:line="360" w:lineRule="auto"/>
              <w:rPr>
                <w:rFonts w:hint="eastAsia" w:ascii="宋体" w:hAnsi="宋体" w:eastAsia="宋体" w:cs="宋体"/>
                <w:bCs/>
                <w:color w:val="auto"/>
                <w:sz w:val="24"/>
                <w:szCs w:val="24"/>
              </w:rPr>
            </w:pPr>
          </w:p>
          <w:p>
            <w:pPr>
              <w:pStyle w:val="30"/>
              <w:snapToGrid w:val="0"/>
              <w:spacing w:line="360" w:lineRule="auto"/>
              <w:rPr>
                <w:rFonts w:hint="eastAsia" w:ascii="宋体" w:hAnsi="宋体" w:eastAsia="宋体" w:cs="宋体"/>
                <w:bCs/>
                <w:color w:val="auto"/>
                <w:sz w:val="24"/>
                <w:szCs w:val="24"/>
              </w:rPr>
            </w:pPr>
          </w:p>
        </w:tc>
      </w:tr>
    </w:tbl>
    <w:p>
      <w:pPr>
        <w:spacing w:line="440" w:lineRule="exact"/>
        <w:ind w:firstLine="709"/>
        <w:rPr>
          <w:rFonts w:ascii="宋体" w:cs="宋体"/>
          <w:color w:val="auto"/>
          <w:sz w:val="24"/>
          <w:szCs w:val="28"/>
          <w:lang w:val="zh-CN"/>
        </w:rPr>
      </w:pPr>
    </w:p>
    <w:p>
      <w:pPr>
        <w:spacing w:line="440" w:lineRule="exact"/>
        <w:ind w:firstLine="709"/>
        <w:rPr>
          <w:rFonts w:ascii="宋体" w:cs="宋体"/>
          <w:color w:val="auto"/>
          <w:sz w:val="24"/>
          <w:szCs w:val="28"/>
          <w:lang w:val="zh-CN"/>
        </w:rPr>
      </w:pPr>
    </w:p>
    <w:p>
      <w:pPr>
        <w:spacing w:line="360" w:lineRule="auto"/>
        <w:ind w:firstLine="480" w:firstLineChars="200"/>
        <w:rPr>
          <w:color w:val="auto"/>
          <w:sz w:val="24"/>
        </w:rPr>
      </w:pPr>
    </w:p>
    <w:p>
      <w:pPr>
        <w:spacing w:line="360" w:lineRule="auto"/>
        <w:ind w:firstLine="4080" w:firstLineChars="1700"/>
        <w:rPr>
          <w:color w:val="auto"/>
          <w:sz w:val="24"/>
        </w:rPr>
      </w:pPr>
      <w:r>
        <w:rPr>
          <w:color w:val="auto"/>
          <w:sz w:val="24"/>
        </w:rPr>
        <w:t>供应商名称（公章）：</w:t>
      </w:r>
    </w:p>
    <w:p>
      <w:pPr>
        <w:spacing w:line="360" w:lineRule="auto"/>
        <w:ind w:firstLine="4080" w:firstLineChars="1700"/>
        <w:rPr>
          <w:color w:val="auto"/>
          <w:sz w:val="24"/>
        </w:rPr>
      </w:pPr>
    </w:p>
    <w:p>
      <w:pPr>
        <w:spacing w:line="460" w:lineRule="exact"/>
        <w:ind w:left="192" w:firstLine="3948" w:firstLineChars="1645"/>
        <w:rPr>
          <w:color w:val="auto"/>
          <w:sz w:val="24"/>
        </w:rPr>
      </w:pPr>
      <w:r>
        <w:rPr>
          <w:color w:val="auto"/>
          <w:sz w:val="24"/>
        </w:rPr>
        <w:t>日期：</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widowControl/>
        <w:jc w:val="left"/>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lang w:val="en-US" w:eastAsia="zh-CN"/>
        </w:rPr>
        <w:t>附件13：</w:t>
      </w:r>
      <w:r>
        <w:rPr>
          <w:rFonts w:hint="eastAsia" w:ascii="宋体" w:hAnsi="宋体" w:eastAsia="宋体" w:cs="宋体"/>
          <w:b/>
          <w:snapToGrid w:val="0"/>
          <w:kern w:val="0"/>
          <w:sz w:val="24"/>
          <w:highlight w:val="none"/>
        </w:rPr>
        <w:t>评审因素中要求的各项方案、证明材料等</w:t>
      </w: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spacing w:line="620" w:lineRule="exact"/>
        <w:rPr>
          <w:rFonts w:ascii="宋体" w:cs="宋体"/>
          <w:b/>
          <w:snapToGrid w:val="0"/>
          <w:color w:val="auto"/>
          <w:kern w:val="0"/>
          <w:sz w:val="24"/>
        </w:rPr>
      </w:pPr>
      <w:r>
        <w:rPr>
          <w:rFonts w:hint="eastAsia" w:ascii="宋体" w:cs="宋体"/>
          <w:b/>
          <w:snapToGrid w:val="0"/>
          <w:color w:val="auto"/>
          <w:kern w:val="0"/>
          <w:sz w:val="24"/>
        </w:rPr>
        <w:t>附件14</w:t>
      </w:r>
    </w:p>
    <w:p>
      <w:pPr>
        <w:tabs>
          <w:tab w:val="left" w:pos="3780"/>
          <w:tab w:val="left" w:pos="3960"/>
        </w:tabs>
        <w:spacing w:line="4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货物分项一览表</w:t>
      </w:r>
    </w:p>
    <w:p>
      <w:pPr>
        <w:spacing w:line="4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spacing w:line="46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项目编号：      </w:t>
      </w:r>
      <w:r>
        <w:rPr>
          <w:rFonts w:hint="eastAsia" w:ascii="宋体" w:hAnsi="宋体" w:eastAsia="宋体" w:cs="宋体"/>
          <w:b/>
          <w:color w:val="auto"/>
          <w:sz w:val="24"/>
          <w:szCs w:val="24"/>
        </w:rPr>
        <w:t xml:space="preserve">            </w:t>
      </w:r>
    </w:p>
    <w:p>
      <w:pPr>
        <w:spacing w:line="460" w:lineRule="exact"/>
        <w:rPr>
          <w:rFonts w:hint="eastAsia" w:ascii="宋体" w:hAnsi="宋体" w:eastAsia="宋体" w:cs="宋体"/>
          <w:b/>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sz w:val="24"/>
          <w:szCs w:val="24"/>
        </w:rPr>
        <w:t xml:space="preserve">                                  </w:t>
      </w:r>
    </w:p>
    <w:tbl>
      <w:tblPr>
        <w:tblStyle w:val="19"/>
        <w:tblW w:w="95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89"/>
        <w:gridCol w:w="720"/>
        <w:gridCol w:w="1260"/>
        <w:gridCol w:w="1081"/>
        <w:gridCol w:w="700"/>
        <w:gridCol w:w="850"/>
        <w:gridCol w:w="1117"/>
        <w:gridCol w:w="1100"/>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89"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20"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260"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081"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w:t>
            </w:r>
          </w:p>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厂商</w:t>
            </w:r>
          </w:p>
        </w:tc>
        <w:tc>
          <w:tcPr>
            <w:tcW w:w="700"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850"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17"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计量</w:t>
            </w:r>
          </w:p>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100"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交货期</w:t>
            </w:r>
          </w:p>
        </w:tc>
        <w:tc>
          <w:tcPr>
            <w:tcW w:w="971" w:type="dxa"/>
            <w:tcBorders>
              <w:tl2br w:val="nil"/>
              <w:tr2bl w:val="nil"/>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l2br w:val="nil"/>
              <w:tr2bl w:val="nil"/>
            </w:tcBorders>
          </w:tcPr>
          <w:p>
            <w:pPr>
              <w:adjustRightInd w:val="0"/>
              <w:snapToGrid w:val="0"/>
              <w:rPr>
                <w:rFonts w:hint="eastAsia" w:ascii="宋体" w:hAnsi="宋体" w:eastAsia="宋体" w:cs="宋体"/>
                <w:color w:val="auto"/>
                <w:sz w:val="24"/>
                <w:szCs w:val="24"/>
              </w:rPr>
            </w:pPr>
          </w:p>
        </w:tc>
        <w:tc>
          <w:tcPr>
            <w:tcW w:w="1089" w:type="dxa"/>
            <w:tcBorders>
              <w:tl2br w:val="nil"/>
              <w:tr2bl w:val="nil"/>
            </w:tcBorders>
          </w:tcPr>
          <w:p>
            <w:pPr>
              <w:adjustRightInd w:val="0"/>
              <w:snapToGrid w:val="0"/>
              <w:rPr>
                <w:rFonts w:hint="eastAsia" w:ascii="宋体" w:hAnsi="宋体" w:eastAsia="宋体" w:cs="宋体"/>
                <w:color w:val="auto"/>
                <w:sz w:val="24"/>
                <w:szCs w:val="24"/>
              </w:rPr>
            </w:pPr>
          </w:p>
        </w:tc>
        <w:tc>
          <w:tcPr>
            <w:tcW w:w="720" w:type="dxa"/>
            <w:tcBorders>
              <w:tl2br w:val="nil"/>
              <w:tr2bl w:val="nil"/>
            </w:tcBorders>
          </w:tcPr>
          <w:p>
            <w:pPr>
              <w:adjustRightInd w:val="0"/>
              <w:snapToGrid w:val="0"/>
              <w:rPr>
                <w:rFonts w:hint="eastAsia" w:ascii="宋体" w:hAnsi="宋体" w:eastAsia="宋体" w:cs="宋体"/>
                <w:color w:val="auto"/>
                <w:sz w:val="24"/>
                <w:szCs w:val="24"/>
              </w:rPr>
            </w:pPr>
          </w:p>
        </w:tc>
        <w:tc>
          <w:tcPr>
            <w:tcW w:w="1260" w:type="dxa"/>
            <w:tcBorders>
              <w:tl2br w:val="nil"/>
              <w:tr2bl w:val="nil"/>
            </w:tcBorders>
          </w:tcPr>
          <w:p>
            <w:pPr>
              <w:adjustRightInd w:val="0"/>
              <w:snapToGrid w:val="0"/>
              <w:rPr>
                <w:rFonts w:hint="eastAsia" w:ascii="宋体" w:hAnsi="宋体" w:eastAsia="宋体" w:cs="宋体"/>
                <w:color w:val="auto"/>
                <w:sz w:val="24"/>
                <w:szCs w:val="24"/>
              </w:rPr>
            </w:pPr>
          </w:p>
        </w:tc>
        <w:tc>
          <w:tcPr>
            <w:tcW w:w="1081" w:type="dxa"/>
            <w:tcBorders>
              <w:tl2br w:val="nil"/>
              <w:tr2bl w:val="nil"/>
            </w:tcBorders>
          </w:tcPr>
          <w:p>
            <w:pPr>
              <w:adjustRightInd w:val="0"/>
              <w:snapToGrid w:val="0"/>
              <w:rPr>
                <w:rFonts w:hint="eastAsia" w:ascii="宋体" w:hAnsi="宋体" w:eastAsia="宋体" w:cs="宋体"/>
                <w:color w:val="auto"/>
                <w:sz w:val="24"/>
                <w:szCs w:val="24"/>
              </w:rPr>
            </w:pPr>
          </w:p>
        </w:tc>
        <w:tc>
          <w:tcPr>
            <w:tcW w:w="700" w:type="dxa"/>
            <w:tcBorders>
              <w:tl2br w:val="nil"/>
              <w:tr2bl w:val="nil"/>
            </w:tcBorders>
          </w:tcPr>
          <w:p>
            <w:pPr>
              <w:adjustRightInd w:val="0"/>
              <w:snapToGrid w:val="0"/>
              <w:rPr>
                <w:rFonts w:hint="eastAsia" w:ascii="宋体" w:hAnsi="宋体" w:eastAsia="宋体" w:cs="宋体"/>
                <w:color w:val="auto"/>
                <w:sz w:val="24"/>
                <w:szCs w:val="24"/>
              </w:rPr>
            </w:pPr>
          </w:p>
        </w:tc>
        <w:tc>
          <w:tcPr>
            <w:tcW w:w="850" w:type="dxa"/>
            <w:tcBorders>
              <w:tl2br w:val="nil"/>
              <w:tr2bl w:val="nil"/>
            </w:tcBorders>
          </w:tcPr>
          <w:p>
            <w:pPr>
              <w:adjustRightInd w:val="0"/>
              <w:snapToGrid w:val="0"/>
              <w:rPr>
                <w:rFonts w:hint="eastAsia" w:ascii="宋体" w:hAnsi="宋体" w:eastAsia="宋体" w:cs="宋体"/>
                <w:color w:val="auto"/>
                <w:sz w:val="24"/>
                <w:szCs w:val="24"/>
              </w:rPr>
            </w:pPr>
          </w:p>
        </w:tc>
        <w:tc>
          <w:tcPr>
            <w:tcW w:w="1117" w:type="dxa"/>
            <w:tcBorders>
              <w:tl2br w:val="nil"/>
              <w:tr2bl w:val="nil"/>
            </w:tcBorders>
          </w:tcPr>
          <w:p>
            <w:pPr>
              <w:adjustRightInd w:val="0"/>
              <w:snapToGrid w:val="0"/>
              <w:rPr>
                <w:rFonts w:hint="eastAsia" w:ascii="宋体" w:hAnsi="宋体" w:eastAsia="宋体" w:cs="宋体"/>
                <w:color w:val="auto"/>
                <w:sz w:val="24"/>
                <w:szCs w:val="24"/>
              </w:rPr>
            </w:pPr>
          </w:p>
        </w:tc>
        <w:tc>
          <w:tcPr>
            <w:tcW w:w="1100" w:type="dxa"/>
            <w:tcBorders>
              <w:tl2br w:val="nil"/>
              <w:tr2bl w:val="nil"/>
            </w:tcBorders>
          </w:tcPr>
          <w:p>
            <w:pPr>
              <w:adjustRightInd w:val="0"/>
              <w:snapToGrid w:val="0"/>
              <w:rPr>
                <w:rFonts w:hint="eastAsia" w:ascii="宋体" w:hAnsi="宋体" w:eastAsia="宋体" w:cs="宋体"/>
                <w:color w:val="auto"/>
                <w:sz w:val="24"/>
                <w:szCs w:val="24"/>
              </w:rPr>
            </w:pPr>
          </w:p>
        </w:tc>
        <w:tc>
          <w:tcPr>
            <w:tcW w:w="971" w:type="dxa"/>
            <w:tcBorders>
              <w:tl2br w:val="nil"/>
              <w:tr2bl w:val="nil"/>
            </w:tcBorders>
          </w:tcPr>
          <w:p>
            <w:pPr>
              <w:adjustRightInd w:val="0"/>
              <w:snapToGrid w:val="0"/>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l2br w:val="nil"/>
              <w:tr2bl w:val="nil"/>
            </w:tcBorders>
          </w:tcPr>
          <w:p>
            <w:pPr>
              <w:adjustRightInd w:val="0"/>
              <w:snapToGrid w:val="0"/>
              <w:rPr>
                <w:rFonts w:hint="eastAsia" w:ascii="宋体" w:hAnsi="宋体" w:eastAsia="宋体" w:cs="宋体"/>
                <w:color w:val="auto"/>
                <w:sz w:val="24"/>
                <w:szCs w:val="24"/>
              </w:rPr>
            </w:pPr>
          </w:p>
        </w:tc>
        <w:tc>
          <w:tcPr>
            <w:tcW w:w="1089" w:type="dxa"/>
            <w:tcBorders>
              <w:tl2br w:val="nil"/>
              <w:tr2bl w:val="nil"/>
            </w:tcBorders>
          </w:tcPr>
          <w:p>
            <w:pPr>
              <w:adjustRightInd w:val="0"/>
              <w:snapToGrid w:val="0"/>
              <w:rPr>
                <w:rFonts w:hint="eastAsia" w:ascii="宋体" w:hAnsi="宋体" w:eastAsia="宋体" w:cs="宋体"/>
                <w:color w:val="auto"/>
                <w:sz w:val="24"/>
                <w:szCs w:val="24"/>
              </w:rPr>
            </w:pPr>
          </w:p>
        </w:tc>
        <w:tc>
          <w:tcPr>
            <w:tcW w:w="720" w:type="dxa"/>
            <w:tcBorders>
              <w:tl2br w:val="nil"/>
              <w:tr2bl w:val="nil"/>
            </w:tcBorders>
          </w:tcPr>
          <w:p>
            <w:pPr>
              <w:adjustRightInd w:val="0"/>
              <w:snapToGrid w:val="0"/>
              <w:rPr>
                <w:rFonts w:hint="eastAsia" w:ascii="宋体" w:hAnsi="宋体" w:eastAsia="宋体" w:cs="宋体"/>
                <w:color w:val="auto"/>
                <w:sz w:val="24"/>
                <w:szCs w:val="24"/>
              </w:rPr>
            </w:pPr>
          </w:p>
        </w:tc>
        <w:tc>
          <w:tcPr>
            <w:tcW w:w="1260" w:type="dxa"/>
            <w:tcBorders>
              <w:tl2br w:val="nil"/>
              <w:tr2bl w:val="nil"/>
            </w:tcBorders>
          </w:tcPr>
          <w:p>
            <w:pPr>
              <w:adjustRightInd w:val="0"/>
              <w:snapToGrid w:val="0"/>
              <w:rPr>
                <w:rFonts w:hint="eastAsia" w:ascii="宋体" w:hAnsi="宋体" w:eastAsia="宋体" w:cs="宋体"/>
                <w:color w:val="auto"/>
                <w:sz w:val="24"/>
                <w:szCs w:val="24"/>
              </w:rPr>
            </w:pPr>
          </w:p>
        </w:tc>
        <w:tc>
          <w:tcPr>
            <w:tcW w:w="1081" w:type="dxa"/>
            <w:tcBorders>
              <w:tl2br w:val="nil"/>
              <w:tr2bl w:val="nil"/>
            </w:tcBorders>
          </w:tcPr>
          <w:p>
            <w:pPr>
              <w:adjustRightInd w:val="0"/>
              <w:snapToGrid w:val="0"/>
              <w:rPr>
                <w:rFonts w:hint="eastAsia" w:ascii="宋体" w:hAnsi="宋体" w:eastAsia="宋体" w:cs="宋体"/>
                <w:color w:val="auto"/>
                <w:sz w:val="24"/>
                <w:szCs w:val="24"/>
              </w:rPr>
            </w:pPr>
          </w:p>
        </w:tc>
        <w:tc>
          <w:tcPr>
            <w:tcW w:w="700" w:type="dxa"/>
            <w:tcBorders>
              <w:tl2br w:val="nil"/>
              <w:tr2bl w:val="nil"/>
            </w:tcBorders>
          </w:tcPr>
          <w:p>
            <w:pPr>
              <w:adjustRightInd w:val="0"/>
              <w:snapToGrid w:val="0"/>
              <w:rPr>
                <w:rFonts w:hint="eastAsia" w:ascii="宋体" w:hAnsi="宋体" w:eastAsia="宋体" w:cs="宋体"/>
                <w:color w:val="auto"/>
                <w:sz w:val="24"/>
                <w:szCs w:val="24"/>
              </w:rPr>
            </w:pPr>
          </w:p>
        </w:tc>
        <w:tc>
          <w:tcPr>
            <w:tcW w:w="850" w:type="dxa"/>
            <w:tcBorders>
              <w:tl2br w:val="nil"/>
              <w:tr2bl w:val="nil"/>
            </w:tcBorders>
          </w:tcPr>
          <w:p>
            <w:pPr>
              <w:adjustRightInd w:val="0"/>
              <w:snapToGrid w:val="0"/>
              <w:rPr>
                <w:rFonts w:hint="eastAsia" w:ascii="宋体" w:hAnsi="宋体" w:eastAsia="宋体" w:cs="宋体"/>
                <w:color w:val="auto"/>
                <w:sz w:val="24"/>
                <w:szCs w:val="24"/>
              </w:rPr>
            </w:pPr>
          </w:p>
        </w:tc>
        <w:tc>
          <w:tcPr>
            <w:tcW w:w="1117" w:type="dxa"/>
            <w:tcBorders>
              <w:tl2br w:val="nil"/>
              <w:tr2bl w:val="nil"/>
            </w:tcBorders>
          </w:tcPr>
          <w:p>
            <w:pPr>
              <w:adjustRightInd w:val="0"/>
              <w:snapToGrid w:val="0"/>
              <w:rPr>
                <w:rFonts w:hint="eastAsia" w:ascii="宋体" w:hAnsi="宋体" w:eastAsia="宋体" w:cs="宋体"/>
                <w:color w:val="auto"/>
                <w:sz w:val="24"/>
                <w:szCs w:val="24"/>
              </w:rPr>
            </w:pPr>
          </w:p>
        </w:tc>
        <w:tc>
          <w:tcPr>
            <w:tcW w:w="1100" w:type="dxa"/>
            <w:tcBorders>
              <w:tl2br w:val="nil"/>
              <w:tr2bl w:val="nil"/>
            </w:tcBorders>
          </w:tcPr>
          <w:p>
            <w:pPr>
              <w:adjustRightInd w:val="0"/>
              <w:snapToGrid w:val="0"/>
              <w:rPr>
                <w:rFonts w:hint="eastAsia" w:ascii="宋体" w:hAnsi="宋体" w:eastAsia="宋体" w:cs="宋体"/>
                <w:color w:val="auto"/>
                <w:sz w:val="24"/>
                <w:szCs w:val="24"/>
              </w:rPr>
            </w:pPr>
          </w:p>
        </w:tc>
        <w:tc>
          <w:tcPr>
            <w:tcW w:w="971" w:type="dxa"/>
            <w:tcBorders>
              <w:tl2br w:val="nil"/>
              <w:tr2bl w:val="nil"/>
            </w:tcBorders>
          </w:tcPr>
          <w:p>
            <w:pPr>
              <w:adjustRightInd w:val="0"/>
              <w:snapToGrid w:val="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1" w:type="dxa"/>
            <w:tcBorders>
              <w:tl2br w:val="nil"/>
              <w:tr2bl w:val="nil"/>
            </w:tcBorders>
          </w:tcPr>
          <w:p>
            <w:pPr>
              <w:adjustRightInd w:val="0"/>
              <w:snapToGrid w:val="0"/>
              <w:rPr>
                <w:rFonts w:hint="eastAsia" w:ascii="宋体" w:hAnsi="宋体" w:eastAsia="宋体" w:cs="宋体"/>
                <w:color w:val="auto"/>
                <w:sz w:val="24"/>
                <w:szCs w:val="24"/>
              </w:rPr>
            </w:pPr>
          </w:p>
        </w:tc>
        <w:tc>
          <w:tcPr>
            <w:tcW w:w="1089" w:type="dxa"/>
            <w:tcBorders>
              <w:tl2br w:val="nil"/>
              <w:tr2bl w:val="nil"/>
            </w:tcBorders>
          </w:tcPr>
          <w:p>
            <w:pPr>
              <w:adjustRightInd w:val="0"/>
              <w:snapToGrid w:val="0"/>
              <w:rPr>
                <w:rFonts w:hint="eastAsia" w:ascii="宋体" w:hAnsi="宋体" w:eastAsia="宋体" w:cs="宋体"/>
                <w:color w:val="auto"/>
                <w:sz w:val="24"/>
                <w:szCs w:val="24"/>
              </w:rPr>
            </w:pPr>
          </w:p>
        </w:tc>
        <w:tc>
          <w:tcPr>
            <w:tcW w:w="720" w:type="dxa"/>
            <w:tcBorders>
              <w:tl2br w:val="nil"/>
              <w:tr2bl w:val="nil"/>
            </w:tcBorders>
          </w:tcPr>
          <w:p>
            <w:pPr>
              <w:adjustRightInd w:val="0"/>
              <w:snapToGrid w:val="0"/>
              <w:rPr>
                <w:rFonts w:hint="eastAsia" w:ascii="宋体" w:hAnsi="宋体" w:eastAsia="宋体" w:cs="宋体"/>
                <w:color w:val="auto"/>
                <w:sz w:val="24"/>
                <w:szCs w:val="24"/>
              </w:rPr>
            </w:pPr>
          </w:p>
        </w:tc>
        <w:tc>
          <w:tcPr>
            <w:tcW w:w="1260" w:type="dxa"/>
            <w:tcBorders>
              <w:tl2br w:val="nil"/>
              <w:tr2bl w:val="nil"/>
            </w:tcBorders>
          </w:tcPr>
          <w:p>
            <w:pPr>
              <w:adjustRightInd w:val="0"/>
              <w:snapToGrid w:val="0"/>
              <w:rPr>
                <w:rFonts w:hint="eastAsia" w:ascii="宋体" w:hAnsi="宋体" w:eastAsia="宋体" w:cs="宋体"/>
                <w:color w:val="auto"/>
                <w:sz w:val="24"/>
                <w:szCs w:val="24"/>
              </w:rPr>
            </w:pPr>
          </w:p>
        </w:tc>
        <w:tc>
          <w:tcPr>
            <w:tcW w:w="1081" w:type="dxa"/>
            <w:tcBorders>
              <w:tl2br w:val="nil"/>
              <w:tr2bl w:val="nil"/>
            </w:tcBorders>
          </w:tcPr>
          <w:p>
            <w:pPr>
              <w:adjustRightInd w:val="0"/>
              <w:snapToGrid w:val="0"/>
              <w:rPr>
                <w:rFonts w:hint="eastAsia" w:ascii="宋体" w:hAnsi="宋体" w:eastAsia="宋体" w:cs="宋体"/>
                <w:color w:val="auto"/>
                <w:sz w:val="24"/>
                <w:szCs w:val="24"/>
              </w:rPr>
            </w:pPr>
          </w:p>
        </w:tc>
        <w:tc>
          <w:tcPr>
            <w:tcW w:w="700" w:type="dxa"/>
            <w:tcBorders>
              <w:tl2br w:val="nil"/>
              <w:tr2bl w:val="nil"/>
            </w:tcBorders>
          </w:tcPr>
          <w:p>
            <w:pPr>
              <w:adjustRightInd w:val="0"/>
              <w:snapToGrid w:val="0"/>
              <w:rPr>
                <w:rFonts w:hint="eastAsia" w:ascii="宋体" w:hAnsi="宋体" w:eastAsia="宋体" w:cs="宋体"/>
                <w:color w:val="auto"/>
                <w:sz w:val="24"/>
                <w:szCs w:val="24"/>
              </w:rPr>
            </w:pPr>
          </w:p>
        </w:tc>
        <w:tc>
          <w:tcPr>
            <w:tcW w:w="850" w:type="dxa"/>
            <w:tcBorders>
              <w:tl2br w:val="nil"/>
              <w:tr2bl w:val="nil"/>
            </w:tcBorders>
          </w:tcPr>
          <w:p>
            <w:pPr>
              <w:adjustRightInd w:val="0"/>
              <w:snapToGrid w:val="0"/>
              <w:rPr>
                <w:rFonts w:hint="eastAsia" w:ascii="宋体" w:hAnsi="宋体" w:eastAsia="宋体" w:cs="宋体"/>
                <w:color w:val="auto"/>
                <w:sz w:val="24"/>
                <w:szCs w:val="24"/>
              </w:rPr>
            </w:pPr>
          </w:p>
        </w:tc>
        <w:tc>
          <w:tcPr>
            <w:tcW w:w="1117" w:type="dxa"/>
            <w:tcBorders>
              <w:tl2br w:val="nil"/>
              <w:tr2bl w:val="nil"/>
            </w:tcBorders>
          </w:tcPr>
          <w:p>
            <w:pPr>
              <w:adjustRightInd w:val="0"/>
              <w:snapToGrid w:val="0"/>
              <w:rPr>
                <w:rFonts w:hint="eastAsia" w:ascii="宋体" w:hAnsi="宋体" w:eastAsia="宋体" w:cs="宋体"/>
                <w:color w:val="auto"/>
                <w:sz w:val="24"/>
                <w:szCs w:val="24"/>
              </w:rPr>
            </w:pPr>
          </w:p>
        </w:tc>
        <w:tc>
          <w:tcPr>
            <w:tcW w:w="1100" w:type="dxa"/>
            <w:tcBorders>
              <w:tl2br w:val="nil"/>
              <w:tr2bl w:val="nil"/>
            </w:tcBorders>
          </w:tcPr>
          <w:p>
            <w:pPr>
              <w:adjustRightInd w:val="0"/>
              <w:snapToGrid w:val="0"/>
              <w:rPr>
                <w:rFonts w:hint="eastAsia" w:ascii="宋体" w:hAnsi="宋体" w:eastAsia="宋体" w:cs="宋体"/>
                <w:color w:val="auto"/>
                <w:sz w:val="24"/>
                <w:szCs w:val="24"/>
              </w:rPr>
            </w:pPr>
          </w:p>
        </w:tc>
        <w:tc>
          <w:tcPr>
            <w:tcW w:w="971" w:type="dxa"/>
            <w:tcBorders>
              <w:tl2br w:val="nil"/>
              <w:tr2bl w:val="nil"/>
            </w:tcBorders>
          </w:tcPr>
          <w:p>
            <w:pPr>
              <w:adjustRightInd w:val="0"/>
              <w:snapToGrid w:val="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1" w:type="dxa"/>
            <w:tcBorders>
              <w:tl2br w:val="nil"/>
              <w:tr2bl w:val="nil"/>
            </w:tcBorders>
          </w:tcPr>
          <w:p>
            <w:pPr>
              <w:adjustRightInd w:val="0"/>
              <w:snapToGrid w:val="0"/>
              <w:rPr>
                <w:rFonts w:hint="eastAsia" w:ascii="宋体" w:hAnsi="宋体" w:eastAsia="宋体" w:cs="宋体"/>
                <w:color w:val="auto"/>
                <w:sz w:val="24"/>
                <w:szCs w:val="24"/>
              </w:rPr>
            </w:pPr>
          </w:p>
        </w:tc>
        <w:tc>
          <w:tcPr>
            <w:tcW w:w="1089" w:type="dxa"/>
            <w:tcBorders>
              <w:tl2br w:val="nil"/>
              <w:tr2bl w:val="nil"/>
            </w:tcBorders>
          </w:tcPr>
          <w:p>
            <w:pPr>
              <w:adjustRightInd w:val="0"/>
              <w:snapToGrid w:val="0"/>
              <w:rPr>
                <w:rFonts w:hint="eastAsia" w:ascii="宋体" w:hAnsi="宋体" w:eastAsia="宋体" w:cs="宋体"/>
                <w:color w:val="auto"/>
                <w:sz w:val="24"/>
                <w:szCs w:val="24"/>
              </w:rPr>
            </w:pPr>
          </w:p>
        </w:tc>
        <w:tc>
          <w:tcPr>
            <w:tcW w:w="720" w:type="dxa"/>
            <w:tcBorders>
              <w:tl2br w:val="nil"/>
              <w:tr2bl w:val="nil"/>
            </w:tcBorders>
          </w:tcPr>
          <w:p>
            <w:pPr>
              <w:adjustRightInd w:val="0"/>
              <w:snapToGrid w:val="0"/>
              <w:rPr>
                <w:rFonts w:hint="eastAsia" w:ascii="宋体" w:hAnsi="宋体" w:eastAsia="宋体" w:cs="宋体"/>
                <w:color w:val="auto"/>
                <w:sz w:val="24"/>
                <w:szCs w:val="24"/>
              </w:rPr>
            </w:pPr>
          </w:p>
        </w:tc>
        <w:tc>
          <w:tcPr>
            <w:tcW w:w="1260" w:type="dxa"/>
            <w:tcBorders>
              <w:tl2br w:val="nil"/>
              <w:tr2bl w:val="nil"/>
            </w:tcBorders>
          </w:tcPr>
          <w:p>
            <w:pPr>
              <w:adjustRightInd w:val="0"/>
              <w:snapToGrid w:val="0"/>
              <w:rPr>
                <w:rFonts w:hint="eastAsia" w:ascii="宋体" w:hAnsi="宋体" w:eastAsia="宋体" w:cs="宋体"/>
                <w:color w:val="auto"/>
                <w:sz w:val="24"/>
                <w:szCs w:val="24"/>
              </w:rPr>
            </w:pPr>
          </w:p>
        </w:tc>
        <w:tc>
          <w:tcPr>
            <w:tcW w:w="1081" w:type="dxa"/>
            <w:tcBorders>
              <w:tl2br w:val="nil"/>
              <w:tr2bl w:val="nil"/>
            </w:tcBorders>
          </w:tcPr>
          <w:p>
            <w:pPr>
              <w:adjustRightInd w:val="0"/>
              <w:snapToGrid w:val="0"/>
              <w:rPr>
                <w:rFonts w:hint="eastAsia" w:ascii="宋体" w:hAnsi="宋体" w:eastAsia="宋体" w:cs="宋体"/>
                <w:color w:val="auto"/>
                <w:sz w:val="24"/>
                <w:szCs w:val="24"/>
              </w:rPr>
            </w:pPr>
          </w:p>
        </w:tc>
        <w:tc>
          <w:tcPr>
            <w:tcW w:w="700" w:type="dxa"/>
            <w:tcBorders>
              <w:tl2br w:val="nil"/>
              <w:tr2bl w:val="nil"/>
            </w:tcBorders>
          </w:tcPr>
          <w:p>
            <w:pPr>
              <w:adjustRightInd w:val="0"/>
              <w:snapToGrid w:val="0"/>
              <w:rPr>
                <w:rFonts w:hint="eastAsia" w:ascii="宋体" w:hAnsi="宋体" w:eastAsia="宋体" w:cs="宋体"/>
                <w:color w:val="auto"/>
                <w:sz w:val="24"/>
                <w:szCs w:val="24"/>
              </w:rPr>
            </w:pPr>
          </w:p>
        </w:tc>
        <w:tc>
          <w:tcPr>
            <w:tcW w:w="850" w:type="dxa"/>
            <w:tcBorders>
              <w:tl2br w:val="nil"/>
              <w:tr2bl w:val="nil"/>
            </w:tcBorders>
          </w:tcPr>
          <w:p>
            <w:pPr>
              <w:adjustRightInd w:val="0"/>
              <w:snapToGrid w:val="0"/>
              <w:rPr>
                <w:rFonts w:hint="eastAsia" w:ascii="宋体" w:hAnsi="宋体" w:eastAsia="宋体" w:cs="宋体"/>
                <w:color w:val="auto"/>
                <w:sz w:val="24"/>
                <w:szCs w:val="24"/>
              </w:rPr>
            </w:pPr>
          </w:p>
        </w:tc>
        <w:tc>
          <w:tcPr>
            <w:tcW w:w="1117" w:type="dxa"/>
            <w:tcBorders>
              <w:tl2br w:val="nil"/>
              <w:tr2bl w:val="nil"/>
            </w:tcBorders>
          </w:tcPr>
          <w:p>
            <w:pPr>
              <w:adjustRightInd w:val="0"/>
              <w:snapToGrid w:val="0"/>
              <w:rPr>
                <w:rFonts w:hint="eastAsia" w:ascii="宋体" w:hAnsi="宋体" w:eastAsia="宋体" w:cs="宋体"/>
                <w:color w:val="auto"/>
                <w:sz w:val="24"/>
                <w:szCs w:val="24"/>
              </w:rPr>
            </w:pPr>
          </w:p>
        </w:tc>
        <w:tc>
          <w:tcPr>
            <w:tcW w:w="1100" w:type="dxa"/>
            <w:tcBorders>
              <w:tl2br w:val="nil"/>
              <w:tr2bl w:val="nil"/>
            </w:tcBorders>
          </w:tcPr>
          <w:p>
            <w:pPr>
              <w:adjustRightInd w:val="0"/>
              <w:snapToGrid w:val="0"/>
              <w:rPr>
                <w:rFonts w:hint="eastAsia" w:ascii="宋体" w:hAnsi="宋体" w:eastAsia="宋体" w:cs="宋体"/>
                <w:color w:val="auto"/>
                <w:sz w:val="24"/>
                <w:szCs w:val="24"/>
              </w:rPr>
            </w:pPr>
          </w:p>
        </w:tc>
        <w:tc>
          <w:tcPr>
            <w:tcW w:w="971" w:type="dxa"/>
            <w:tcBorders>
              <w:tl2br w:val="nil"/>
              <w:tr2bl w:val="nil"/>
            </w:tcBorders>
          </w:tcPr>
          <w:p>
            <w:pPr>
              <w:adjustRightInd w:val="0"/>
              <w:snapToGrid w:val="0"/>
              <w:rPr>
                <w:rFonts w:hint="eastAsia" w:ascii="宋体" w:hAnsi="宋体" w:eastAsia="宋体" w:cs="宋体"/>
                <w:color w:val="auto"/>
                <w:sz w:val="24"/>
                <w:szCs w:val="24"/>
              </w:rPr>
            </w:pPr>
          </w:p>
        </w:tc>
      </w:tr>
    </w:tbl>
    <w:p>
      <w:pPr>
        <w:spacing w:line="46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p>
    <w:p>
      <w:pPr>
        <w:snapToGrid w:val="0"/>
        <w:spacing w:line="360" w:lineRule="auto"/>
        <w:ind w:firstLine="4080" w:firstLineChars="1700"/>
        <w:rPr>
          <w:rFonts w:hint="eastAsia" w:ascii="宋体" w:hAnsi="宋体" w:eastAsia="宋体" w:cs="宋体"/>
          <w:color w:val="auto"/>
          <w:sz w:val="24"/>
          <w:szCs w:val="24"/>
        </w:rPr>
      </w:pPr>
    </w:p>
    <w:p>
      <w:pPr>
        <w:snapToGrid w:val="0"/>
        <w:spacing w:line="360" w:lineRule="auto"/>
        <w:ind w:firstLine="4080" w:firstLineChars="1700"/>
        <w:rPr>
          <w:rFonts w:hint="eastAsia" w:ascii="宋体" w:hAnsi="宋体" w:eastAsia="宋体" w:cs="宋体"/>
          <w:color w:val="auto"/>
          <w:sz w:val="24"/>
          <w:szCs w:val="24"/>
        </w:rPr>
      </w:pPr>
    </w:p>
    <w:p>
      <w:pPr>
        <w:snapToGrid w:val="0"/>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pPr>
        <w:snapToGrid w:val="0"/>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autoSpaceDN w:val="0"/>
        <w:spacing w:line="360" w:lineRule="auto"/>
        <w:rPr>
          <w:rFonts w:ascii="宋体" w:cs="宋体"/>
          <w:b/>
          <w:bCs/>
          <w:snapToGrid w:val="0"/>
          <w:color w:val="auto"/>
          <w:kern w:val="0"/>
          <w:sz w:val="24"/>
        </w:rPr>
      </w:pPr>
      <w:r>
        <w:rPr>
          <w:rFonts w:hint="eastAsia" w:ascii="宋体" w:cs="宋体"/>
          <w:b/>
          <w:bCs/>
          <w:snapToGrid w:val="0"/>
          <w:color w:val="auto"/>
          <w:kern w:val="0"/>
          <w:sz w:val="24"/>
        </w:rPr>
        <w:t>附件15</w:t>
      </w:r>
    </w:p>
    <w:p>
      <w:pPr>
        <w:autoSpaceDN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响应产品配置清单</w:t>
      </w:r>
    </w:p>
    <w:p>
      <w:pPr>
        <w:snapToGrid w:val="0"/>
        <w:spacing w:line="360" w:lineRule="auto"/>
        <w:rPr>
          <w:rFonts w:hint="eastAsia" w:ascii="宋体" w:hAnsi="宋体" w:eastAsia="宋体" w:cs="宋体"/>
          <w:color w:val="auto"/>
          <w:sz w:val="24"/>
          <w:szCs w:val="24"/>
        </w:rPr>
      </w:pP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19"/>
        <w:tblW w:w="94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29"/>
        <w:gridCol w:w="1560"/>
        <w:gridCol w:w="43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2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名称</w:t>
            </w:r>
          </w:p>
        </w:tc>
        <w:tc>
          <w:tcPr>
            <w:tcW w:w="1560"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430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详细配置及技术标准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2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60"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430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2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60"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430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2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60"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430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2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60"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430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bl>
    <w:p>
      <w:pPr>
        <w:snapToGrid w:val="0"/>
        <w:spacing w:line="360" w:lineRule="auto"/>
        <w:jc w:val="left"/>
        <w:rPr>
          <w:rFonts w:hint="eastAsia" w:ascii="微软雅黑" w:hAnsi="微软雅黑" w:eastAsia="微软雅黑" w:cs="微软雅黑"/>
          <w:color w:val="auto"/>
          <w:szCs w:val="21"/>
        </w:rPr>
      </w:pPr>
    </w:p>
    <w:p>
      <w:pPr>
        <w:snapToGrid w:val="0"/>
        <w:spacing w:line="360" w:lineRule="auto"/>
        <w:jc w:val="left"/>
        <w:rPr>
          <w:rFonts w:hint="eastAsia" w:ascii="微软雅黑" w:hAnsi="微软雅黑" w:eastAsia="微软雅黑" w:cs="微软雅黑"/>
          <w:color w:val="auto"/>
          <w:szCs w:val="21"/>
        </w:rPr>
      </w:pPr>
    </w:p>
    <w:p>
      <w:pPr>
        <w:snapToGrid w:val="0"/>
        <w:spacing w:line="360" w:lineRule="auto"/>
        <w:jc w:val="left"/>
        <w:rPr>
          <w:rFonts w:hint="eastAsia" w:ascii="微软雅黑" w:hAnsi="微软雅黑" w:eastAsia="微软雅黑" w:cs="微软雅黑"/>
          <w:color w:val="auto"/>
          <w:szCs w:val="21"/>
        </w:rPr>
      </w:pPr>
    </w:p>
    <w:p>
      <w:pPr>
        <w:snapToGrid w:val="0"/>
        <w:spacing w:line="360" w:lineRule="auto"/>
        <w:jc w:val="left"/>
        <w:rPr>
          <w:rFonts w:hint="eastAsia" w:ascii="微软雅黑" w:hAnsi="微软雅黑" w:eastAsia="微软雅黑" w:cs="微软雅黑"/>
          <w:color w:val="auto"/>
          <w:szCs w:val="21"/>
        </w:rPr>
      </w:pPr>
    </w:p>
    <w:p>
      <w:pPr>
        <w:spacing w:line="360" w:lineRule="auto"/>
        <w:ind w:firstLine="4080" w:firstLineChars="1700"/>
        <w:rPr>
          <w:rFonts w:ascii="宋体" w:cs="宋体"/>
          <w:snapToGrid w:val="0"/>
          <w:color w:val="auto"/>
          <w:kern w:val="0"/>
          <w:sz w:val="24"/>
        </w:rPr>
      </w:pPr>
      <w:r>
        <w:rPr>
          <w:rFonts w:hint="eastAsia" w:ascii="宋体" w:cs="宋体"/>
          <w:snapToGrid w:val="0"/>
          <w:color w:val="auto"/>
          <w:kern w:val="0"/>
          <w:sz w:val="24"/>
        </w:rPr>
        <w:t>供应商名称（公章）：</w:t>
      </w:r>
    </w:p>
    <w:p>
      <w:pPr>
        <w:spacing w:line="360" w:lineRule="auto"/>
        <w:ind w:firstLine="4080" w:firstLineChars="1700"/>
        <w:rPr>
          <w:rFonts w:ascii="宋体" w:cs="宋体"/>
          <w:snapToGrid w:val="0"/>
          <w:color w:val="auto"/>
          <w:kern w:val="0"/>
          <w:sz w:val="24"/>
        </w:rPr>
      </w:pPr>
    </w:p>
    <w:p>
      <w:pPr>
        <w:spacing w:line="360" w:lineRule="auto"/>
        <w:ind w:firstLine="4080" w:firstLineChars="1700"/>
        <w:rPr>
          <w:rFonts w:ascii="宋体" w:cs="宋体"/>
          <w:snapToGrid w:val="0"/>
          <w:color w:val="auto"/>
          <w:kern w:val="0"/>
          <w:sz w:val="24"/>
        </w:rPr>
      </w:pPr>
      <w:r>
        <w:rPr>
          <w:rFonts w:hint="eastAsia" w:ascii="宋体" w:cs="宋体"/>
          <w:snapToGrid w:val="0"/>
          <w:color w:val="auto"/>
          <w:kern w:val="0"/>
          <w:sz w:val="24"/>
        </w:rPr>
        <w:t>日期：</w:t>
      </w:r>
      <w:r>
        <w:rPr>
          <w:rFonts w:hint="eastAsia" w:ascii="宋体" w:cs="宋体"/>
          <w:snapToGrid w:val="0"/>
          <w:color w:val="auto"/>
          <w:kern w:val="0"/>
          <w:sz w:val="24"/>
          <w:u w:val="single"/>
        </w:rPr>
        <w:t xml:space="preserve">     </w:t>
      </w:r>
      <w:r>
        <w:rPr>
          <w:rFonts w:hint="eastAsia" w:ascii="宋体" w:cs="宋体"/>
          <w:snapToGrid w:val="0"/>
          <w:color w:val="auto"/>
          <w:kern w:val="0"/>
          <w:sz w:val="24"/>
        </w:rPr>
        <w:t>年</w:t>
      </w:r>
      <w:r>
        <w:rPr>
          <w:rFonts w:hint="eastAsia" w:ascii="宋体" w:cs="宋体"/>
          <w:snapToGrid w:val="0"/>
          <w:color w:val="auto"/>
          <w:kern w:val="0"/>
          <w:sz w:val="24"/>
          <w:u w:val="single"/>
        </w:rPr>
        <w:t xml:space="preserve">    </w:t>
      </w:r>
      <w:r>
        <w:rPr>
          <w:rFonts w:hint="eastAsia" w:ascii="宋体" w:cs="宋体"/>
          <w:snapToGrid w:val="0"/>
          <w:color w:val="auto"/>
          <w:kern w:val="0"/>
          <w:sz w:val="24"/>
        </w:rPr>
        <w:t>月</w:t>
      </w:r>
      <w:r>
        <w:rPr>
          <w:rFonts w:hint="eastAsia" w:ascii="宋体" w:cs="宋体"/>
          <w:snapToGrid w:val="0"/>
          <w:color w:val="auto"/>
          <w:kern w:val="0"/>
          <w:sz w:val="24"/>
          <w:u w:val="single"/>
        </w:rPr>
        <w:t xml:space="preserve">    </w:t>
      </w:r>
      <w:r>
        <w:rPr>
          <w:rFonts w:hint="eastAsia" w:ascii="宋体" w:cs="宋体"/>
          <w:snapToGrid w:val="0"/>
          <w:color w:val="auto"/>
          <w:kern w:val="0"/>
          <w:sz w:val="24"/>
        </w:rPr>
        <w:t>日</w:t>
      </w: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autoSpaceDN w:val="0"/>
        <w:spacing w:line="360" w:lineRule="auto"/>
        <w:rPr>
          <w:rFonts w:ascii="宋体" w:cs="宋体"/>
          <w:b/>
          <w:bCs/>
          <w:snapToGrid w:val="0"/>
          <w:color w:val="auto"/>
          <w:kern w:val="0"/>
          <w:sz w:val="24"/>
        </w:rPr>
      </w:pPr>
      <w:r>
        <w:rPr>
          <w:rFonts w:hint="eastAsia" w:ascii="宋体" w:cs="宋体"/>
          <w:b/>
          <w:bCs/>
          <w:snapToGrid w:val="0"/>
          <w:color w:val="auto"/>
          <w:kern w:val="0"/>
          <w:sz w:val="24"/>
        </w:rPr>
        <w:t>附件16</w:t>
      </w:r>
    </w:p>
    <w:p>
      <w:pPr>
        <w:autoSpaceDN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拟投入人员一览表</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napToGrid w:val="0"/>
        <w:spacing w:line="360" w:lineRule="auto"/>
        <w:rPr>
          <w:rFonts w:hint="eastAsia" w:ascii="宋体" w:hAnsi="宋体" w:eastAsia="宋体" w:cs="宋体"/>
          <w:color w:val="auto"/>
          <w:sz w:val="24"/>
          <w:szCs w:val="24"/>
          <w:u w:val="single"/>
        </w:rPr>
      </w:pPr>
    </w:p>
    <w:tbl>
      <w:tblPr>
        <w:tblStyle w:val="19"/>
        <w:tblW w:w="94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68"/>
        <w:gridCol w:w="732"/>
        <w:gridCol w:w="696"/>
        <w:gridCol w:w="1764"/>
        <w:gridCol w:w="1596"/>
        <w:gridCol w:w="1297"/>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68"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32"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6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76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从业年限</w:t>
            </w:r>
          </w:p>
        </w:tc>
        <w:tc>
          <w:tcPr>
            <w:tcW w:w="15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资格证书</w:t>
            </w:r>
          </w:p>
        </w:tc>
        <w:tc>
          <w:tcPr>
            <w:tcW w:w="1297"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拟任职务</w:t>
            </w:r>
          </w:p>
        </w:tc>
        <w:tc>
          <w:tcPr>
            <w:tcW w:w="1155"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8"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732"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6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76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297"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155"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68"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732"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6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76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297"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155"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68"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732"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6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76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297"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155"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68"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732"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6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764"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596"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297"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c>
          <w:tcPr>
            <w:tcW w:w="1155" w:type="dxa"/>
            <w:tcBorders>
              <w:tl2br w:val="nil"/>
              <w:tr2bl w:val="nil"/>
            </w:tcBorders>
            <w:shd w:val="clear" w:color="auto" w:fill="auto"/>
            <w:vAlign w:val="center"/>
          </w:tcPr>
          <w:p>
            <w:pPr>
              <w:snapToGrid w:val="0"/>
              <w:spacing w:line="360" w:lineRule="auto"/>
              <w:jc w:val="center"/>
              <w:rPr>
                <w:rFonts w:hint="eastAsia" w:ascii="宋体" w:hAnsi="宋体" w:eastAsia="宋体" w:cs="宋体"/>
                <w:color w:val="auto"/>
                <w:sz w:val="24"/>
                <w:szCs w:val="24"/>
              </w:rPr>
            </w:pPr>
          </w:p>
        </w:tc>
      </w:tr>
    </w:tbl>
    <w:p>
      <w:pPr>
        <w:snapToGrid w:val="0"/>
        <w:spacing w:line="360" w:lineRule="auto"/>
        <w:jc w:val="left"/>
        <w:rPr>
          <w:rFonts w:hint="eastAsia" w:ascii="微软雅黑" w:hAnsi="微软雅黑" w:eastAsia="微软雅黑" w:cs="微软雅黑"/>
          <w:color w:val="auto"/>
          <w:szCs w:val="21"/>
        </w:rPr>
      </w:pPr>
    </w:p>
    <w:p>
      <w:pPr>
        <w:snapToGrid w:val="0"/>
        <w:spacing w:line="360" w:lineRule="auto"/>
        <w:jc w:val="left"/>
        <w:rPr>
          <w:rFonts w:hint="eastAsia" w:ascii="微软雅黑" w:hAnsi="微软雅黑" w:eastAsia="微软雅黑" w:cs="微软雅黑"/>
          <w:color w:val="auto"/>
          <w:szCs w:val="21"/>
        </w:rPr>
      </w:pPr>
    </w:p>
    <w:p>
      <w:pPr>
        <w:snapToGrid w:val="0"/>
        <w:spacing w:line="360" w:lineRule="auto"/>
        <w:jc w:val="left"/>
        <w:rPr>
          <w:rFonts w:hint="eastAsia" w:ascii="微软雅黑" w:hAnsi="微软雅黑" w:eastAsia="微软雅黑" w:cs="微软雅黑"/>
          <w:color w:val="auto"/>
          <w:szCs w:val="21"/>
        </w:rPr>
      </w:pPr>
    </w:p>
    <w:p>
      <w:pPr>
        <w:snapToGrid w:val="0"/>
        <w:spacing w:line="360" w:lineRule="auto"/>
        <w:jc w:val="left"/>
        <w:rPr>
          <w:rFonts w:hint="eastAsia" w:ascii="微软雅黑" w:hAnsi="微软雅黑" w:eastAsia="微软雅黑" w:cs="微软雅黑"/>
          <w:color w:val="auto"/>
          <w:szCs w:val="21"/>
        </w:rPr>
      </w:pPr>
    </w:p>
    <w:p>
      <w:pPr>
        <w:snapToGrid w:val="0"/>
        <w:spacing w:line="360" w:lineRule="auto"/>
        <w:ind w:firstLine="480" w:firstLineChars="200"/>
        <w:rPr>
          <w:rFonts w:ascii="宋体" w:cs="宋体"/>
          <w:snapToGrid w:val="0"/>
          <w:color w:val="auto"/>
          <w:kern w:val="0"/>
          <w:sz w:val="24"/>
          <w:szCs w:val="21"/>
        </w:rPr>
      </w:pPr>
    </w:p>
    <w:p>
      <w:pPr>
        <w:snapToGrid w:val="0"/>
        <w:spacing w:line="360" w:lineRule="auto"/>
        <w:ind w:firstLine="480" w:firstLineChars="200"/>
        <w:rPr>
          <w:rFonts w:ascii="宋体" w:cs="宋体"/>
          <w:snapToGrid w:val="0"/>
          <w:color w:val="auto"/>
          <w:kern w:val="0"/>
          <w:sz w:val="24"/>
          <w:szCs w:val="21"/>
        </w:rPr>
      </w:pPr>
    </w:p>
    <w:p>
      <w:pPr>
        <w:spacing w:line="360" w:lineRule="auto"/>
        <w:ind w:firstLine="4080" w:firstLineChars="1700"/>
        <w:rPr>
          <w:rFonts w:ascii="宋体" w:cs="宋体"/>
          <w:snapToGrid w:val="0"/>
          <w:color w:val="auto"/>
          <w:kern w:val="0"/>
          <w:sz w:val="24"/>
        </w:rPr>
      </w:pPr>
      <w:r>
        <w:rPr>
          <w:rFonts w:hint="eastAsia" w:ascii="宋体" w:cs="宋体"/>
          <w:snapToGrid w:val="0"/>
          <w:color w:val="auto"/>
          <w:kern w:val="0"/>
          <w:sz w:val="24"/>
        </w:rPr>
        <w:t>供应商名称（公章）：</w:t>
      </w:r>
    </w:p>
    <w:p>
      <w:pPr>
        <w:spacing w:line="360" w:lineRule="auto"/>
        <w:ind w:firstLine="4080" w:firstLineChars="1700"/>
        <w:rPr>
          <w:rFonts w:ascii="宋体" w:cs="宋体"/>
          <w:snapToGrid w:val="0"/>
          <w:color w:val="auto"/>
          <w:kern w:val="0"/>
          <w:sz w:val="24"/>
        </w:rPr>
      </w:pPr>
    </w:p>
    <w:p>
      <w:pPr>
        <w:spacing w:line="360" w:lineRule="auto"/>
        <w:ind w:firstLine="4080" w:firstLineChars="1700"/>
        <w:rPr>
          <w:rFonts w:ascii="宋体" w:cs="宋体"/>
          <w:snapToGrid w:val="0"/>
          <w:color w:val="auto"/>
          <w:kern w:val="0"/>
          <w:sz w:val="24"/>
        </w:rPr>
      </w:pPr>
      <w:r>
        <w:rPr>
          <w:rFonts w:hint="eastAsia" w:ascii="宋体" w:cs="宋体"/>
          <w:snapToGrid w:val="0"/>
          <w:color w:val="auto"/>
          <w:kern w:val="0"/>
          <w:sz w:val="24"/>
        </w:rPr>
        <w:t>日期：</w:t>
      </w:r>
      <w:r>
        <w:rPr>
          <w:rFonts w:hint="eastAsia" w:ascii="宋体" w:cs="宋体"/>
          <w:snapToGrid w:val="0"/>
          <w:color w:val="auto"/>
          <w:kern w:val="0"/>
          <w:sz w:val="24"/>
          <w:u w:val="single"/>
        </w:rPr>
        <w:t xml:space="preserve">     </w:t>
      </w:r>
      <w:r>
        <w:rPr>
          <w:rFonts w:hint="eastAsia" w:ascii="宋体" w:cs="宋体"/>
          <w:snapToGrid w:val="0"/>
          <w:color w:val="auto"/>
          <w:kern w:val="0"/>
          <w:sz w:val="24"/>
        </w:rPr>
        <w:t>年</w:t>
      </w:r>
      <w:r>
        <w:rPr>
          <w:rFonts w:hint="eastAsia" w:ascii="宋体" w:cs="宋体"/>
          <w:snapToGrid w:val="0"/>
          <w:color w:val="auto"/>
          <w:kern w:val="0"/>
          <w:sz w:val="24"/>
          <w:u w:val="single"/>
        </w:rPr>
        <w:t xml:space="preserve">    </w:t>
      </w:r>
      <w:r>
        <w:rPr>
          <w:rFonts w:hint="eastAsia" w:ascii="宋体" w:cs="宋体"/>
          <w:snapToGrid w:val="0"/>
          <w:color w:val="auto"/>
          <w:kern w:val="0"/>
          <w:sz w:val="24"/>
        </w:rPr>
        <w:t>月</w:t>
      </w:r>
      <w:r>
        <w:rPr>
          <w:rFonts w:hint="eastAsia" w:ascii="宋体" w:cs="宋体"/>
          <w:snapToGrid w:val="0"/>
          <w:color w:val="auto"/>
          <w:kern w:val="0"/>
          <w:sz w:val="24"/>
          <w:u w:val="single"/>
        </w:rPr>
        <w:t xml:space="preserve">    </w:t>
      </w:r>
      <w:r>
        <w:rPr>
          <w:rFonts w:hint="eastAsia" w:ascii="宋体" w:cs="宋体"/>
          <w:snapToGrid w:val="0"/>
          <w:color w:val="auto"/>
          <w:kern w:val="0"/>
          <w:sz w:val="24"/>
        </w:rPr>
        <w:t>日</w:t>
      </w:r>
    </w:p>
    <w:p>
      <w:pP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br w:type="page"/>
      </w:r>
    </w:p>
    <w:p>
      <w:pPr>
        <w:spacing w:line="620" w:lineRule="exact"/>
        <w:rPr>
          <w:rFonts w:hint="eastAsia" w:ascii="宋体" w:hAnsi="宋体" w:eastAsia="宋体" w:cs="宋体"/>
          <w:b/>
          <w:snapToGrid w:val="0"/>
          <w:kern w:val="0"/>
          <w:sz w:val="24"/>
          <w:highlight w:val="none"/>
          <w:lang w:eastAsia="zh-CN"/>
        </w:rPr>
      </w:pPr>
      <w:r>
        <w:rPr>
          <w:rFonts w:hint="eastAsia" w:ascii="宋体" w:hAnsi="宋体" w:eastAsia="宋体" w:cs="宋体"/>
          <w:b/>
          <w:snapToGrid w:val="0"/>
          <w:kern w:val="0"/>
          <w:sz w:val="24"/>
          <w:highlight w:val="none"/>
        </w:rPr>
        <w:t>附件1</w:t>
      </w:r>
      <w:r>
        <w:rPr>
          <w:rFonts w:hint="eastAsia" w:ascii="宋体" w:hAnsi="宋体" w:eastAsia="宋体" w:cs="宋体"/>
          <w:b/>
          <w:snapToGrid w:val="0"/>
          <w:kern w:val="0"/>
          <w:sz w:val="24"/>
          <w:highlight w:val="none"/>
          <w:lang w:val="en-US" w:eastAsia="zh-CN"/>
        </w:rPr>
        <w:t>7</w:t>
      </w:r>
    </w:p>
    <w:p>
      <w:pPr>
        <w:snapToGrid w:val="0"/>
        <w:spacing w:line="360" w:lineRule="auto"/>
        <w:jc w:val="center"/>
        <w:rPr>
          <w:rFonts w:hint="eastAsia" w:ascii="宋体" w:hAnsi="宋体" w:eastAsia="宋体" w:cs="宋体"/>
          <w:spacing w:val="6"/>
          <w:sz w:val="24"/>
          <w:szCs w:val="24"/>
        </w:rPr>
      </w:pPr>
      <w:r>
        <w:rPr>
          <w:rFonts w:hint="eastAsia" w:ascii="宋体" w:hAnsi="宋体" w:eastAsia="宋体" w:cs="宋体"/>
          <w:b/>
          <w:bCs/>
          <w:spacing w:val="6"/>
          <w:sz w:val="24"/>
          <w:szCs w:val="24"/>
        </w:rPr>
        <w:t>中小企业声明函（货物）</w:t>
      </w:r>
    </w:p>
    <w:p>
      <w:pPr>
        <w:snapToGrid w:val="0"/>
        <w:spacing w:line="360" w:lineRule="auto"/>
        <w:ind w:firstLine="504" w:firstLineChars="200"/>
        <w:rPr>
          <w:rFonts w:hint="eastAsia" w:ascii="宋体" w:hAnsi="宋体" w:eastAsia="宋体" w:cs="宋体"/>
          <w:spacing w:val="6"/>
          <w:sz w:val="24"/>
          <w:szCs w:val="24"/>
        </w:rPr>
      </w:pPr>
    </w:p>
    <w:p>
      <w:pPr>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本公司（联合体）郑重声明，根据《政府采购促进中小企业发展管理办法》（财库﹝2020﹞46 号）的规定，本公司（联合体）参加</w:t>
      </w:r>
      <w:r>
        <w:rPr>
          <w:rFonts w:hint="eastAsia" w:ascii="宋体" w:hAnsi="宋体" w:eastAsia="宋体" w:cs="宋体"/>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spacing w:val="6"/>
          <w:sz w:val="24"/>
          <w:szCs w:val="24"/>
          <w:u w:val="single"/>
        </w:rPr>
        <w:t>（项目名称）</w:t>
      </w:r>
      <w:r>
        <w:rPr>
          <w:rFonts w:hint="eastAsia" w:ascii="宋体" w:hAnsi="宋体" w:eastAsia="宋体" w:cs="宋体"/>
          <w:spacing w:val="6"/>
          <w:sz w:val="24"/>
          <w:szCs w:val="24"/>
        </w:rPr>
        <w:t xml:space="preserve">采购活动，提供的货物全部由符合政策要求的中小企业制造。相关企业（含联合体中的中小企业、签订分包意向协议的中小企业）的具体情况如下： </w:t>
      </w:r>
    </w:p>
    <w:p>
      <w:pPr>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u w:val="single"/>
        </w:rPr>
        <w:t xml:space="preserve"> （标的名称） </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 xml:space="preserve">（采购文件中明确的所属行业） </w:t>
      </w:r>
      <w:r>
        <w:rPr>
          <w:rFonts w:hint="eastAsia" w:ascii="宋体" w:hAnsi="宋体" w:eastAsia="宋体" w:cs="宋体"/>
          <w:spacing w:val="6"/>
          <w:sz w:val="24"/>
          <w:szCs w:val="24"/>
        </w:rPr>
        <w:t>行业；制造商为</w:t>
      </w:r>
      <w:r>
        <w:rPr>
          <w:rFonts w:hint="eastAsia" w:ascii="宋体" w:hAnsi="宋体" w:eastAsia="宋体" w:cs="宋体"/>
          <w:spacing w:val="6"/>
          <w:sz w:val="24"/>
          <w:szCs w:val="24"/>
          <w:u w:val="single"/>
        </w:rPr>
        <w:t>（企业名称）</w:t>
      </w:r>
      <w:r>
        <w:rPr>
          <w:rFonts w:hint="eastAsia" w:ascii="宋体" w:hAnsi="宋体" w:eastAsia="宋体" w:cs="宋体"/>
          <w:spacing w:val="6"/>
          <w:sz w:val="24"/>
          <w:szCs w:val="24"/>
        </w:rPr>
        <w:t>，从业人员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人，营业收入为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万元，资产总额为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w:t>
      </w:r>
      <w:r>
        <w:rPr>
          <w:rFonts w:hint="eastAsia" w:ascii="宋体" w:hAnsi="宋体" w:eastAsia="宋体" w:cs="宋体"/>
          <w:kern w:val="0"/>
          <w:sz w:val="24"/>
          <w:szCs w:val="24"/>
          <w:vertAlign w:val="superscript"/>
        </w:rPr>
        <w:t>1</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（中型企业、小型企业、微型企业）</w:t>
      </w:r>
      <w:r>
        <w:rPr>
          <w:rFonts w:hint="eastAsia" w:ascii="宋体" w:hAnsi="宋体" w:eastAsia="宋体" w:cs="宋体"/>
          <w:spacing w:val="6"/>
          <w:sz w:val="24"/>
          <w:szCs w:val="24"/>
        </w:rPr>
        <w:t xml:space="preserve">； </w:t>
      </w:r>
    </w:p>
    <w:p>
      <w:pPr>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u w:val="single"/>
        </w:rPr>
        <w:t xml:space="preserve"> （标的名称） </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 xml:space="preserve">（采购文件中明确的所属行业） </w:t>
      </w:r>
      <w:r>
        <w:rPr>
          <w:rFonts w:hint="eastAsia" w:ascii="宋体" w:hAnsi="宋体" w:eastAsia="宋体" w:cs="宋体"/>
          <w:spacing w:val="6"/>
          <w:sz w:val="24"/>
          <w:szCs w:val="24"/>
        </w:rPr>
        <w:t>行业；制造商为</w:t>
      </w:r>
      <w:r>
        <w:rPr>
          <w:rFonts w:hint="eastAsia" w:ascii="宋体" w:hAnsi="宋体" w:eastAsia="宋体" w:cs="宋体"/>
          <w:spacing w:val="6"/>
          <w:sz w:val="24"/>
          <w:szCs w:val="24"/>
          <w:u w:val="single"/>
        </w:rPr>
        <w:t>（企业名称）</w:t>
      </w:r>
      <w:r>
        <w:rPr>
          <w:rFonts w:hint="eastAsia" w:ascii="宋体" w:hAnsi="宋体" w:eastAsia="宋体" w:cs="宋体"/>
          <w:spacing w:val="6"/>
          <w:sz w:val="24"/>
          <w:szCs w:val="24"/>
        </w:rPr>
        <w:t>，从业人员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人，营业收入为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万元，资产总额为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w:t>
      </w:r>
      <w:r>
        <w:rPr>
          <w:rFonts w:hint="eastAsia" w:ascii="宋体" w:hAnsi="宋体" w:eastAsia="宋体" w:cs="宋体"/>
          <w:kern w:val="0"/>
          <w:sz w:val="24"/>
          <w:szCs w:val="24"/>
          <w:vertAlign w:val="superscript"/>
        </w:rPr>
        <w:t>1</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（中型企业、小型企业、微型企业）</w:t>
      </w:r>
      <w:r>
        <w:rPr>
          <w:rFonts w:hint="eastAsia" w:ascii="宋体" w:hAnsi="宋体" w:eastAsia="宋体" w:cs="宋体"/>
          <w:spacing w:val="6"/>
          <w:sz w:val="24"/>
          <w:szCs w:val="24"/>
        </w:rPr>
        <w:t>；</w:t>
      </w:r>
    </w:p>
    <w:p>
      <w:pPr>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line="360" w:lineRule="auto"/>
        <w:rPr>
          <w:rFonts w:hint="eastAsia" w:ascii="宋体" w:hAnsi="宋体" w:eastAsia="宋体" w:cs="宋体"/>
          <w:sz w:val="24"/>
          <w:szCs w:val="24"/>
          <w:vertAlign w:val="superscript"/>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vertAlign w:val="superscript"/>
        </w:rPr>
        <w:t>1</w:t>
      </w:r>
      <w:r>
        <w:rPr>
          <w:rFonts w:hint="eastAsia" w:ascii="宋体" w:hAnsi="宋体" w:eastAsia="宋体" w:cs="宋体"/>
          <w:sz w:val="24"/>
          <w:szCs w:val="24"/>
        </w:rPr>
        <w:t>从业人员、营业收入、资产总额填报上一年度数据，无上一年度数据的新成立企业可不填报。</w:t>
      </w:r>
    </w:p>
    <w:p>
      <w:pPr>
        <w:snapToGrid w:val="0"/>
        <w:spacing w:line="360" w:lineRule="auto"/>
        <w:ind w:firstLine="5040" w:firstLineChars="2100"/>
        <w:rPr>
          <w:rFonts w:hint="eastAsia" w:ascii="宋体" w:hAnsi="宋体" w:eastAsia="宋体" w:cs="宋体"/>
          <w:sz w:val="24"/>
          <w:szCs w:val="24"/>
        </w:rPr>
      </w:pP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供应商名称（盖章）：</w:t>
      </w: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numPr>
          <w:ilvl w:val="0"/>
          <w:numId w:val="0"/>
        </w:numPr>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标的名称须按照采购文件中明确的标的名称进行填写；所属行业须按照采购文件中明确的所属行业进行填写，否则不享受中小企业扶持政策。</w:t>
      </w:r>
    </w:p>
    <w:p>
      <w:pPr>
        <w:numPr>
          <w:ilvl w:val="0"/>
          <w:numId w:val="0"/>
        </w:numPr>
        <w:spacing w:line="360" w:lineRule="auto"/>
        <w:ind w:leftChars="0" w:firstLine="480" w:firstLineChars="200"/>
        <w:rPr>
          <w:rFonts w:hint="eastAsia" w:ascii="宋体" w:hAnsi="宋体" w:eastAsia="宋体" w:cs="宋体"/>
          <w:b w:val="0"/>
          <w:bCs w:val="0"/>
          <w:snapToGrid w:val="0"/>
          <w:kern w:val="0"/>
          <w:sz w:val="24"/>
          <w:szCs w:val="24"/>
          <w:highlight w:val="none"/>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从业人员、营业收入、资产总额填报上一年度数据，无上一年度数据的新成立企业可不填报。除新成立企业外，上表填写不全的，不享受中小企业扶持政策。</w:t>
      </w:r>
    </w:p>
    <w:p>
      <w:pPr>
        <w:numPr>
          <w:ilvl w:val="0"/>
          <w:numId w:val="0"/>
        </w:numPr>
        <w:spacing w:line="360" w:lineRule="auto"/>
        <w:ind w:leftChars="0" w:firstLine="480" w:firstLineChars="200"/>
        <w:rPr>
          <w:rFonts w:hint="eastAsia" w:ascii="宋体" w:hAnsi="宋体" w:eastAsia="宋体" w:cs="宋体"/>
          <w:b/>
          <w:bCs/>
          <w:snapToGrid w:val="0"/>
          <w:kern w:val="0"/>
          <w:sz w:val="24"/>
          <w:szCs w:val="24"/>
          <w:highlight w:val="none"/>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成交供应商享受中小企业扶持政策的，将随成交结果同时公告其《中小企业声明函》，接受社会监督。</w:t>
      </w:r>
      <w:r>
        <w:rPr>
          <w:rFonts w:hint="eastAsia" w:ascii="宋体" w:hAnsi="宋体" w:eastAsia="宋体" w:cs="宋体"/>
          <w:b/>
          <w:bCs/>
          <w:snapToGrid w:val="0"/>
          <w:kern w:val="0"/>
          <w:sz w:val="24"/>
          <w:szCs w:val="24"/>
          <w:highlight w:val="none"/>
        </w:rPr>
        <w:br w:type="page"/>
      </w:r>
    </w:p>
    <w:p>
      <w:pPr>
        <w:autoSpaceDN w:val="0"/>
        <w:spacing w:line="360" w:lineRule="auto"/>
        <w:rPr>
          <w:rFonts w:hint="eastAsia" w:ascii="宋体" w:hAnsi="宋体" w:eastAsia="宋体" w:cs="宋体"/>
          <w:b/>
          <w:bCs/>
          <w:snapToGrid w:val="0"/>
          <w:kern w:val="0"/>
          <w:sz w:val="24"/>
          <w:highlight w:val="none"/>
          <w:lang w:eastAsia="zh-CN"/>
        </w:rPr>
      </w:pPr>
      <w:r>
        <w:rPr>
          <w:rFonts w:hint="eastAsia" w:ascii="宋体" w:hAnsi="宋体" w:eastAsia="宋体" w:cs="宋体"/>
          <w:b/>
          <w:bCs/>
          <w:snapToGrid w:val="0"/>
          <w:kern w:val="0"/>
          <w:sz w:val="24"/>
          <w:highlight w:val="none"/>
        </w:rPr>
        <w:t>附件1</w:t>
      </w:r>
      <w:r>
        <w:rPr>
          <w:rFonts w:hint="eastAsia" w:ascii="宋体" w:hAnsi="宋体" w:eastAsia="宋体" w:cs="宋体"/>
          <w:b/>
          <w:bCs/>
          <w:snapToGrid w:val="0"/>
          <w:kern w:val="0"/>
          <w:sz w:val="24"/>
          <w:highlight w:val="none"/>
          <w:lang w:val="en-US" w:eastAsia="zh-CN"/>
        </w:rPr>
        <w:t>8</w:t>
      </w:r>
    </w:p>
    <w:p>
      <w:pPr>
        <w:pStyle w:val="7"/>
        <w:spacing w:before="26" w:line="353" w:lineRule="auto"/>
        <w:ind w:left="0" w:leftChars="0" w:right="66" w:firstLine="0" w:firstLineChars="0"/>
        <w:jc w:val="center"/>
        <w:rPr>
          <w:rFonts w:hint="default" w:ascii="宋体" w:hAnsi="宋体" w:eastAsia="宋体" w:cs="宋体"/>
          <w:b w:val="0"/>
          <w:bCs w:val="0"/>
          <w:snapToGrid w:val="0"/>
          <w:kern w:val="0"/>
          <w:sz w:val="24"/>
          <w:szCs w:val="24"/>
          <w:highlight w:val="none"/>
          <w:u w:val="single"/>
          <w:lang w:val="en-US" w:eastAsia="zh-CN"/>
        </w:rPr>
      </w:pPr>
      <w:r>
        <w:rPr>
          <w:rFonts w:hint="eastAsia" w:ascii="宋体" w:hAnsi="宋体" w:eastAsia="宋体" w:cs="宋体"/>
          <w:b/>
          <w:bCs/>
          <w:snapToGrid w:val="0"/>
          <w:kern w:val="0"/>
          <w:sz w:val="24"/>
          <w:szCs w:val="24"/>
          <w:highlight w:val="none"/>
        </w:rPr>
        <w:t>监狱企业声明函</w:t>
      </w:r>
    </w:p>
    <w:p>
      <w:pPr>
        <w:pStyle w:val="7"/>
        <w:spacing w:before="26" w:line="353" w:lineRule="auto"/>
        <w:ind w:right="66"/>
        <w:jc w:val="center"/>
        <w:rPr>
          <w:rFonts w:hint="eastAsia" w:ascii="宋体" w:hAnsi="宋体" w:eastAsia="宋体" w:cs="宋体"/>
          <w:b/>
          <w:bCs/>
          <w:snapToGrid w:val="0"/>
          <w:kern w:val="0"/>
          <w:sz w:val="24"/>
          <w:szCs w:val="24"/>
          <w:highlight w:val="none"/>
        </w:rPr>
      </w:pPr>
    </w:p>
    <w:p>
      <w:pPr>
        <w:pStyle w:val="7"/>
        <w:spacing w:before="26" w:line="353" w:lineRule="auto"/>
        <w:ind w:right="66"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本公司郑重声明，根据《关于政府采购支持监狱企业发展有关问题的通知》（财库[2014]68号）的规定，本公司为</w:t>
      </w:r>
      <w:r>
        <w:rPr>
          <w:rFonts w:hint="eastAsia" w:ascii="宋体" w:hAnsi="宋体" w:eastAsia="宋体" w:cs="宋体"/>
          <w:snapToGrid w:val="0"/>
          <w:kern w:val="0"/>
          <w:sz w:val="24"/>
          <w:szCs w:val="24"/>
          <w:highlight w:val="none"/>
          <w:u w:val="single" w:color="000000"/>
        </w:rPr>
        <w:t xml:space="preserve">           </w:t>
      </w:r>
      <w:r>
        <w:rPr>
          <w:rFonts w:hint="eastAsia" w:ascii="宋体" w:hAnsi="宋体" w:eastAsia="宋体" w:cs="宋体"/>
          <w:snapToGrid w:val="0"/>
          <w:kern w:val="0"/>
          <w:sz w:val="24"/>
          <w:szCs w:val="24"/>
          <w:highlight w:val="none"/>
        </w:rPr>
        <w:t>（请填写：是/不是）监狱企业。本公司对上述声明的真实性负责。如有虚假，将依法承担相应责任。</w:t>
      </w:r>
    </w:p>
    <w:p>
      <w:pPr>
        <w:spacing w:before="8"/>
        <w:rPr>
          <w:rFonts w:hint="eastAsia" w:ascii="宋体" w:hAnsi="宋体" w:eastAsia="宋体" w:cs="宋体"/>
          <w:snapToGrid w:val="0"/>
          <w:kern w:val="0"/>
          <w:sz w:val="24"/>
          <w:szCs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供应商名称（公章）：</w:t>
      </w:r>
    </w:p>
    <w:p>
      <w:pPr>
        <w:spacing w:line="360" w:lineRule="auto"/>
        <w:ind w:firstLine="4080" w:firstLineChars="1700"/>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日期：</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pPr>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rPr>
          <w:rFonts w:hint="eastAsia" w:ascii="宋体" w:hAnsi="宋体" w:eastAsia="宋体" w:cs="宋体"/>
          <w:snapToGrid w:val="0"/>
          <w:kern w:val="0"/>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pStyle w:val="7"/>
        <w:rPr>
          <w:rFonts w:hint="eastAsia" w:ascii="宋体" w:hAnsi="宋体" w:eastAsia="宋体" w:cs="宋体"/>
          <w:snapToGrid w:val="0"/>
          <w:kern w:val="0"/>
          <w:sz w:val="24"/>
          <w:szCs w:val="24"/>
          <w:highlight w:val="none"/>
        </w:rPr>
      </w:pPr>
    </w:p>
    <w:p>
      <w:pPr>
        <w:rPr>
          <w:rFonts w:hint="eastAsia" w:ascii="宋体" w:hAnsi="宋体" w:eastAsia="宋体" w:cs="宋体"/>
          <w:b/>
          <w:bCs/>
          <w:snapToGrid w:val="0"/>
          <w:kern w:val="0"/>
          <w:sz w:val="24"/>
          <w:highlight w:val="cyan"/>
        </w:rPr>
      </w:pPr>
      <w:r>
        <w:rPr>
          <w:rFonts w:hint="eastAsia" w:ascii="宋体" w:hAnsi="宋体" w:eastAsia="宋体" w:cs="宋体"/>
          <w:b/>
          <w:bCs/>
          <w:snapToGrid w:val="0"/>
          <w:kern w:val="0"/>
          <w:sz w:val="24"/>
          <w:highlight w:val="cyan"/>
        </w:rPr>
        <w:br w:type="page"/>
      </w:r>
    </w:p>
    <w:p>
      <w:pPr>
        <w:autoSpaceDN w:val="0"/>
        <w:spacing w:line="360" w:lineRule="auto"/>
        <w:rPr>
          <w:rFonts w:hint="default" w:ascii="宋体" w:hAnsi="宋体" w:eastAsia="宋体" w:cs="宋体"/>
          <w:b/>
          <w:bCs/>
          <w:snapToGrid w:val="0"/>
          <w:kern w:val="0"/>
          <w:sz w:val="24"/>
          <w:highlight w:val="none"/>
          <w:lang w:val="en-US" w:eastAsia="zh-CN"/>
        </w:rPr>
      </w:pPr>
      <w:r>
        <w:rPr>
          <w:rFonts w:hint="eastAsia" w:ascii="宋体" w:hAnsi="宋体" w:eastAsia="宋体" w:cs="宋体"/>
          <w:b/>
          <w:bCs/>
          <w:snapToGrid w:val="0"/>
          <w:kern w:val="0"/>
          <w:sz w:val="24"/>
          <w:highlight w:val="none"/>
        </w:rPr>
        <w:t>附件</w:t>
      </w:r>
      <w:r>
        <w:rPr>
          <w:rFonts w:hint="eastAsia" w:ascii="宋体" w:hAnsi="宋体" w:eastAsia="宋体" w:cs="宋体"/>
          <w:b/>
          <w:bCs/>
          <w:snapToGrid w:val="0"/>
          <w:kern w:val="0"/>
          <w:sz w:val="24"/>
          <w:highlight w:val="none"/>
          <w:lang w:val="en-US" w:eastAsia="zh-CN"/>
        </w:rPr>
        <w:t>19</w:t>
      </w:r>
    </w:p>
    <w:p>
      <w:pPr>
        <w:autoSpaceDN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残疾人福利性单位声明函（供应商）</w:t>
      </w:r>
    </w:p>
    <w:p>
      <w:pPr>
        <w:snapToGrid w:val="0"/>
        <w:spacing w:line="360" w:lineRule="auto"/>
        <w:rPr>
          <w:rFonts w:hint="eastAsia" w:ascii="宋体" w:hAnsi="宋体" w:eastAsia="宋体" w:cs="宋体"/>
          <w:b/>
          <w:spacing w:val="6"/>
          <w:sz w:val="24"/>
          <w:szCs w:val="24"/>
        </w:rPr>
      </w:pP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w:t>
      </w:r>
      <w:r>
        <w:rPr>
          <w:rFonts w:hint="eastAsia" w:ascii="宋体" w:hAnsi="宋体" w:eastAsia="宋体" w:cs="宋体"/>
          <w:sz w:val="24"/>
          <w:szCs w:val="24"/>
          <w:u w:val="single"/>
        </w:rPr>
        <w:t xml:space="preserve">        </w:t>
      </w:r>
      <w:r>
        <w:rPr>
          <w:rFonts w:hint="eastAsia" w:ascii="宋体" w:hAnsi="宋体" w:eastAsia="宋体" w:cs="宋体"/>
          <w:sz w:val="24"/>
          <w:szCs w:val="24"/>
        </w:rPr>
        <w:t>（符合、不符合）条件的残疾人福利性单位，且本单位参加______单位的______项目采购活动提供本单位制造的货物，或者提供其他残疾人福利性单位制造的货物（不包括使用非残疾人福利性单位注册商标的货物）。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成交供应商为残疾人福利性单位的，将随成交结果同时公告其《残疾人福利性单位声明函》，接受社会监督。</w:t>
      </w:r>
    </w:p>
    <w:p>
      <w:pPr>
        <w:snapToGrid w:val="0"/>
        <w:spacing w:line="360" w:lineRule="auto"/>
        <w:ind w:firstLine="480" w:firstLineChars="200"/>
        <w:rPr>
          <w:rFonts w:hint="eastAsia" w:ascii="宋体" w:hAnsi="宋体" w:eastAsia="宋体" w:cs="宋体"/>
          <w:sz w:val="24"/>
          <w:szCs w:val="24"/>
        </w:rPr>
      </w:pPr>
    </w:p>
    <w:p>
      <w:pPr>
        <w:snapToGrid w:val="0"/>
        <w:spacing w:line="360" w:lineRule="auto"/>
        <w:ind w:firstLine="480" w:firstLineChars="200"/>
        <w:rPr>
          <w:rFonts w:hint="eastAsia" w:ascii="宋体" w:hAnsi="宋体" w:eastAsia="宋体" w:cs="宋体"/>
          <w:sz w:val="24"/>
          <w:szCs w:val="24"/>
        </w:rPr>
      </w:pPr>
    </w:p>
    <w:p>
      <w:pPr>
        <w:snapToGrid w:val="0"/>
        <w:spacing w:line="360" w:lineRule="auto"/>
        <w:ind w:firstLine="480" w:firstLineChars="200"/>
        <w:rPr>
          <w:rFonts w:hint="eastAsia" w:ascii="宋体" w:hAnsi="宋体" w:eastAsia="宋体" w:cs="宋体"/>
          <w:sz w:val="24"/>
          <w:szCs w:val="24"/>
        </w:rPr>
      </w:pP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供应商名称（盖章）：</w:t>
      </w: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    年   月   日</w:t>
      </w:r>
    </w:p>
    <w:p>
      <w:pPr>
        <w:snapToGrid w:val="0"/>
        <w:spacing w:line="360" w:lineRule="auto"/>
        <w:ind w:firstLine="480" w:firstLineChars="200"/>
        <w:rPr>
          <w:rFonts w:hint="eastAsia" w:ascii="宋体" w:hAnsi="宋体" w:eastAsia="宋体" w:cs="宋体"/>
          <w:sz w:val="24"/>
          <w:szCs w:val="24"/>
        </w:rPr>
      </w:pP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注：提供其他残疾人福利性单位制造的货物，必须同时提供制造商残疾人福利性单位的声明函。</w:t>
      </w:r>
    </w:p>
    <w:p>
      <w:pPr>
        <w:rPr>
          <w:rFonts w:hint="eastAsia" w:ascii="宋体" w:hAnsi="宋体" w:eastAsia="宋体" w:cs="宋体"/>
          <w:sz w:val="24"/>
          <w:szCs w:val="24"/>
        </w:rPr>
      </w:pPr>
      <w:r>
        <w:rPr>
          <w:rFonts w:hint="eastAsia" w:ascii="宋体" w:hAnsi="宋体" w:eastAsia="宋体" w:cs="宋体"/>
          <w:sz w:val="24"/>
          <w:szCs w:val="24"/>
        </w:rPr>
        <w:br w:type="page"/>
      </w:r>
    </w:p>
    <w:p>
      <w:pPr>
        <w:autoSpaceDN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残疾人福利性单位声明函（制造商）</w:t>
      </w:r>
    </w:p>
    <w:p>
      <w:pPr>
        <w:autoSpaceDN w:val="0"/>
        <w:snapToGrid w:val="0"/>
        <w:spacing w:line="360" w:lineRule="auto"/>
        <w:jc w:val="center"/>
        <w:rPr>
          <w:rFonts w:hint="eastAsia" w:ascii="宋体" w:hAnsi="宋体" w:eastAsia="宋体" w:cs="宋体"/>
          <w:b/>
          <w:bCs/>
          <w:sz w:val="24"/>
          <w:szCs w:val="24"/>
        </w:rPr>
      </w:pP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w:t>
      </w:r>
      <w:r>
        <w:rPr>
          <w:rFonts w:hint="eastAsia" w:ascii="宋体" w:hAnsi="宋体" w:eastAsia="宋体" w:cs="宋体"/>
          <w:sz w:val="24"/>
          <w:szCs w:val="24"/>
          <w:u w:val="single"/>
        </w:rPr>
        <w:t xml:space="preserve">        </w:t>
      </w:r>
      <w:r>
        <w:rPr>
          <w:rFonts w:hint="eastAsia" w:ascii="宋体" w:hAnsi="宋体" w:eastAsia="宋体" w:cs="宋体"/>
          <w:sz w:val="24"/>
          <w:szCs w:val="24"/>
        </w:rPr>
        <w:t>（符合、不符合）条件的残疾人福利性单位。</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成交供应商为残疾人福利性单位的，将随成交结果同时公告其《残疾人福利性单位声明函》，接受社会监督。</w:t>
      </w:r>
    </w:p>
    <w:p>
      <w:pPr>
        <w:snapToGrid w:val="0"/>
        <w:spacing w:line="360" w:lineRule="auto"/>
        <w:ind w:firstLine="5040" w:firstLineChars="2100"/>
        <w:rPr>
          <w:rFonts w:hint="eastAsia" w:ascii="宋体" w:hAnsi="宋体" w:eastAsia="宋体" w:cs="宋体"/>
          <w:sz w:val="24"/>
          <w:szCs w:val="24"/>
        </w:rPr>
      </w:pPr>
    </w:p>
    <w:p>
      <w:pPr>
        <w:snapToGrid w:val="0"/>
        <w:spacing w:line="360" w:lineRule="auto"/>
        <w:ind w:firstLine="5040" w:firstLineChars="2100"/>
        <w:rPr>
          <w:rFonts w:hint="eastAsia" w:ascii="宋体" w:hAnsi="宋体" w:eastAsia="宋体" w:cs="宋体"/>
          <w:sz w:val="24"/>
          <w:szCs w:val="24"/>
        </w:rPr>
      </w:pPr>
    </w:p>
    <w:p>
      <w:pPr>
        <w:snapToGrid w:val="0"/>
        <w:spacing w:line="360" w:lineRule="auto"/>
        <w:ind w:firstLine="5040" w:firstLineChars="2100"/>
        <w:rPr>
          <w:rFonts w:hint="eastAsia" w:ascii="宋体" w:hAnsi="宋体" w:eastAsia="宋体" w:cs="宋体"/>
          <w:sz w:val="24"/>
          <w:szCs w:val="24"/>
        </w:rPr>
      </w:pP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制造商（单位公章）：</w:t>
      </w:r>
    </w:p>
    <w:p>
      <w:pPr>
        <w:snapToGrid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    年   月   日</w:t>
      </w:r>
    </w:p>
    <w:p>
      <w:pPr>
        <w:pStyle w:val="7"/>
        <w:rPr>
          <w:rFonts w:hint="eastAsia"/>
        </w:rPr>
      </w:pPr>
    </w:p>
    <w:p>
      <w:pPr>
        <w:snapToGrid w:val="0"/>
        <w:spacing w:line="360" w:lineRule="auto"/>
        <w:ind w:firstLine="480" w:firstLineChars="200"/>
        <w:rPr>
          <w:rFonts w:hint="eastAsia" w:ascii="宋体" w:hAnsi="宋体" w:eastAsia="宋体" w:cs="宋体"/>
          <w:snapToGrid w:val="0"/>
          <w:kern w:val="0"/>
          <w:sz w:val="24"/>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napToGrid w:val="0"/>
          <w:kern w:val="0"/>
          <w:sz w:val="24"/>
          <w:szCs w:val="24"/>
          <w:highlight w:val="none"/>
        </w:rPr>
      </w:pPr>
      <w:r>
        <w:rPr>
          <w:rFonts w:hint="eastAsia" w:ascii="宋体" w:hAnsi="宋体" w:eastAsia="宋体" w:cs="宋体"/>
          <w:snapToGrid w:val="0"/>
          <w:kern w:val="0"/>
          <w:szCs w:val="21"/>
          <w:highlight w:val="none"/>
        </w:rPr>
        <w:br w:type="page"/>
      </w:r>
      <w:r>
        <w:rPr>
          <w:rFonts w:hint="eastAsia" w:ascii="宋体" w:hAnsi="宋体" w:eastAsia="宋体" w:cs="宋体"/>
          <w:b/>
          <w:snapToGrid w:val="0"/>
          <w:kern w:val="0"/>
          <w:sz w:val="24"/>
          <w:highlight w:val="none"/>
        </w:rPr>
        <w:t>附件</w:t>
      </w:r>
      <w:r>
        <w:rPr>
          <w:rFonts w:hint="eastAsia" w:ascii="宋体" w:hAnsi="宋体" w:eastAsia="宋体" w:cs="宋体"/>
          <w:b/>
          <w:snapToGrid w:val="0"/>
          <w:kern w:val="0"/>
          <w:sz w:val="24"/>
          <w:highlight w:val="none"/>
          <w:lang w:val="en-US" w:eastAsia="zh-CN"/>
        </w:rPr>
        <w:t>20</w:t>
      </w:r>
      <w:r>
        <w:rPr>
          <w:rFonts w:hint="eastAsia" w:ascii="宋体" w:hAnsi="宋体" w:eastAsia="宋体" w:cs="宋体"/>
          <w:b/>
          <w:snapToGrid w:val="0"/>
          <w:kern w:val="0"/>
          <w:sz w:val="24"/>
          <w:highlight w:val="none"/>
        </w:rPr>
        <w:t>：</w:t>
      </w:r>
      <w:r>
        <w:rPr>
          <w:rFonts w:hint="eastAsia" w:ascii="宋体" w:hAnsi="宋体" w:eastAsia="宋体" w:cs="宋体"/>
          <w:b/>
          <w:snapToGrid w:val="0"/>
          <w:kern w:val="0"/>
          <w:sz w:val="24"/>
          <w:highlight w:val="none"/>
          <w:lang w:val="en-US" w:eastAsia="zh-CN"/>
        </w:rPr>
        <w:t>磋商保证金交纳凭证、</w:t>
      </w:r>
      <w:r>
        <w:rPr>
          <w:rFonts w:hint="eastAsia" w:ascii="宋体" w:hAnsi="宋体" w:eastAsia="宋体" w:cs="宋体"/>
          <w:b/>
          <w:snapToGrid w:val="0"/>
          <w:kern w:val="0"/>
          <w:sz w:val="24"/>
          <w:szCs w:val="24"/>
          <w:highlight w:val="none"/>
        </w:rPr>
        <w:t>公司基本户开户许可证书扫描件或</w:t>
      </w:r>
      <w:r>
        <w:rPr>
          <w:rFonts w:hint="eastAsia" w:ascii="宋体" w:hAnsi="宋体" w:eastAsia="宋体" w:cs="宋体"/>
          <w:b/>
          <w:snapToGrid w:val="0"/>
          <w:kern w:val="0"/>
          <w:sz w:val="24"/>
          <w:szCs w:val="24"/>
          <w:highlight w:val="none"/>
          <w:lang w:val="en-US" w:eastAsia="zh-CN"/>
        </w:rPr>
        <w:t>基本存款账户信息或</w:t>
      </w:r>
      <w:r>
        <w:rPr>
          <w:rFonts w:hint="eastAsia" w:ascii="宋体" w:hAnsi="宋体" w:eastAsia="宋体" w:cs="宋体"/>
          <w:b/>
          <w:snapToGrid w:val="0"/>
          <w:kern w:val="0"/>
          <w:sz w:val="24"/>
          <w:szCs w:val="24"/>
          <w:highlight w:val="none"/>
        </w:rPr>
        <w:t>公司开票信息（包括开票公司名称、纳税人识别号、地址、电话、开户行及账号等信息）</w:t>
      </w:r>
    </w:p>
    <w:p>
      <w:pP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br w:type="page"/>
      </w:r>
    </w:p>
    <w:p>
      <w:pPr>
        <w:tabs>
          <w:tab w:val="left" w:pos="360"/>
        </w:tabs>
        <w:spacing w:line="360" w:lineRule="auto"/>
        <w:rPr>
          <w:rFonts w:ascii="宋体" w:cs="宋体"/>
          <w:snapToGrid w:val="0"/>
          <w:color w:val="auto"/>
          <w:kern w:val="0"/>
          <w:szCs w:val="21"/>
        </w:rPr>
      </w:pPr>
      <w:r>
        <w:rPr>
          <w:rFonts w:hint="eastAsia" w:ascii="宋体" w:cs="宋体"/>
          <w:b/>
          <w:snapToGrid w:val="0"/>
          <w:color w:val="auto"/>
          <w:kern w:val="0"/>
          <w:sz w:val="24"/>
        </w:rPr>
        <w:t>附件</w:t>
      </w:r>
      <w:r>
        <w:rPr>
          <w:rFonts w:hint="eastAsia" w:ascii="宋体" w:cs="宋体"/>
          <w:b/>
          <w:snapToGrid w:val="0"/>
          <w:color w:val="auto"/>
          <w:kern w:val="0"/>
          <w:sz w:val="24"/>
          <w:lang w:val="en-US" w:eastAsia="zh-CN"/>
        </w:rPr>
        <w:t>21</w:t>
      </w:r>
      <w:r>
        <w:rPr>
          <w:rFonts w:hint="eastAsia" w:ascii="宋体" w:cs="宋体"/>
          <w:b/>
          <w:snapToGrid w:val="0"/>
          <w:color w:val="auto"/>
          <w:kern w:val="0"/>
          <w:sz w:val="24"/>
        </w:rPr>
        <w:t>：</w:t>
      </w:r>
      <w:r>
        <w:rPr>
          <w:rFonts w:hint="eastAsia" w:ascii="宋体" w:cs="宋体"/>
          <w:b/>
          <w:snapToGrid w:val="0"/>
          <w:color w:val="auto"/>
          <w:kern w:val="0"/>
          <w:sz w:val="24"/>
          <w:szCs w:val="24"/>
        </w:rPr>
        <w:t>供应商认为需要提交的其他资料</w:t>
      </w:r>
    </w:p>
    <w:p>
      <w:pP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br w:type="page"/>
      </w:r>
    </w:p>
    <w:p>
      <w:pPr>
        <w:autoSpaceDE w:val="0"/>
        <w:autoSpaceDN w:val="0"/>
        <w:adjustRightInd w:val="0"/>
        <w:jc w:val="center"/>
        <w:rPr>
          <w:rFonts w:hint="eastAsia" w:ascii="宋体" w:hAnsi="宋体" w:eastAsia="宋体" w:cs="宋体"/>
          <w:snapToGrid w:val="0"/>
          <w:kern w:val="0"/>
          <w:sz w:val="24"/>
          <w:highlight w:val="none"/>
        </w:rPr>
      </w:pPr>
    </w:p>
    <w:p>
      <w:pPr>
        <w:pStyle w:val="17"/>
        <w:spacing w:line="360" w:lineRule="auto"/>
        <w:ind w:left="210" w:leftChars="100" w:right="210" w:rightChars="100" w:firstLine="482"/>
        <w:jc w:val="center"/>
        <w:rPr>
          <w:rFonts w:hint="eastAsia" w:ascii="宋体" w:hAnsi="宋体" w:eastAsia="宋体" w:cs="宋体"/>
          <w:b w:val="0"/>
          <w:bCs w:val="0"/>
          <w:color w:val="auto"/>
          <w:sz w:val="24"/>
          <w:highlight w:val="none"/>
          <w:lang w:eastAsia="zh-CN"/>
        </w:rPr>
      </w:pPr>
      <w:bookmarkStart w:id="19" w:name="_Toc12524"/>
      <w:bookmarkStart w:id="20" w:name="_Toc13482"/>
      <w:bookmarkStart w:id="21" w:name="_Toc17953"/>
      <w:bookmarkStart w:id="22" w:name="_Toc22171"/>
      <w:bookmarkStart w:id="23" w:name="_Toc11347"/>
      <w:r>
        <w:rPr>
          <w:rFonts w:hint="eastAsia" w:ascii="宋体" w:hAnsi="宋体" w:eastAsia="宋体" w:cs="宋体"/>
          <w:b w:val="0"/>
          <w:bCs w:val="0"/>
          <w:color w:val="auto"/>
          <w:sz w:val="24"/>
          <w:highlight w:val="none"/>
          <w:lang w:eastAsia="zh-CN"/>
        </w:rPr>
        <w:t>二、第二阶段响应文件格式</w:t>
      </w:r>
      <w:bookmarkEnd w:id="19"/>
      <w:bookmarkEnd w:id="20"/>
      <w:bookmarkEnd w:id="21"/>
      <w:bookmarkEnd w:id="22"/>
      <w:bookmarkEnd w:id="23"/>
      <w:r>
        <w:rPr>
          <w:rFonts w:hint="eastAsia" w:ascii="宋体" w:hAnsi="宋体" w:eastAsia="宋体" w:cs="宋体"/>
          <w:b w:val="0"/>
          <w:bCs w:val="0"/>
          <w:color w:val="auto"/>
          <w:sz w:val="24"/>
          <w:highlight w:val="none"/>
          <w:lang w:eastAsia="zh-CN"/>
        </w:rPr>
        <w:t>说明</w:t>
      </w:r>
    </w:p>
    <w:p>
      <w:pPr>
        <w:numPr>
          <w:ilvl w:val="0"/>
          <w:numId w:val="24"/>
        </w:numPr>
        <w:tabs>
          <w:tab w:val="left" w:pos="360"/>
        </w:tabs>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第二阶段响应文件须分正本和副本，单独装订。</w:t>
      </w:r>
    </w:p>
    <w:p>
      <w:pPr>
        <w:numPr>
          <w:ilvl w:val="0"/>
          <w:numId w:val="24"/>
        </w:numPr>
        <w:tabs>
          <w:tab w:val="left" w:pos="360"/>
        </w:tabs>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所有价格应按磋商须知所规定的货币单位填写。所报价格真实、准确无误。</w:t>
      </w:r>
    </w:p>
    <w:p>
      <w:pPr>
        <w:rPr>
          <w:rFonts w:hint="eastAsia" w:ascii="宋体" w:hAnsi="宋体" w:eastAsia="宋体" w:cs="宋体"/>
          <w:snapToGrid w:val="0"/>
          <w:kern w:val="0"/>
          <w:sz w:val="24"/>
          <w:highlight w:val="none"/>
        </w:rPr>
      </w:pPr>
      <w:r>
        <w:rPr>
          <w:rFonts w:hint="eastAsia" w:ascii="宋体" w:hAnsi="宋体" w:eastAsia="宋体" w:cs="宋体"/>
          <w:b/>
          <w:sz w:val="24"/>
          <w:szCs w:val="24"/>
          <w:highlight w:val="none"/>
        </w:rPr>
        <w:br w:type="page"/>
      </w:r>
    </w:p>
    <w:p>
      <w:pPr>
        <w:pStyle w:val="7"/>
        <w:rPr>
          <w:rFonts w:hint="eastAsia" w:ascii="宋体" w:hAnsi="宋体" w:eastAsia="宋体" w:cs="宋体"/>
        </w:rPr>
      </w:pPr>
    </w:p>
    <w:p>
      <w:pPr>
        <w:autoSpaceDE w:val="0"/>
        <w:autoSpaceDN w:val="0"/>
        <w:adjustRightInd w:val="0"/>
        <w:jc w:val="center"/>
        <w:rPr>
          <w:rFonts w:hint="eastAsia" w:ascii="宋体" w:hAnsi="宋体" w:eastAsia="宋体" w:cs="宋体"/>
          <w:snapToGrid w:val="0"/>
          <w:kern w:val="0"/>
          <w:sz w:val="24"/>
          <w:highlight w:val="none"/>
        </w:rPr>
      </w:pPr>
    </w:p>
    <w:p>
      <w:pPr>
        <w:autoSpaceDE w:val="0"/>
        <w:autoSpaceDN w:val="0"/>
        <w:adjustRightInd w:val="0"/>
        <w:jc w:val="both"/>
        <w:rPr>
          <w:rFonts w:hint="eastAsia" w:ascii="宋体" w:hAnsi="宋体" w:eastAsia="宋体" w:cs="宋体"/>
          <w:snapToGrid w:val="0"/>
          <w:kern w:val="0"/>
          <w:sz w:val="24"/>
          <w:highlight w:val="none"/>
        </w:rPr>
      </w:pPr>
    </w:p>
    <w:p>
      <w:pPr>
        <w:autoSpaceDE w:val="0"/>
        <w:autoSpaceDN w:val="0"/>
        <w:adjustRightInd w:val="0"/>
        <w:jc w:val="center"/>
        <w:rPr>
          <w:rFonts w:hint="eastAsia" w:ascii="宋体" w:hAnsi="宋体" w:eastAsia="宋体" w:cs="宋体"/>
          <w:snapToGrid w:val="0"/>
          <w:kern w:val="0"/>
          <w:sz w:val="144"/>
          <w:szCs w:val="144"/>
          <w:highlight w:val="none"/>
        </w:rPr>
      </w:pPr>
      <w:r>
        <w:rPr>
          <w:rFonts w:hint="eastAsia" w:ascii="宋体" w:hAnsi="宋体" w:eastAsia="宋体" w:cs="宋体"/>
          <w:snapToGrid w:val="0"/>
          <w:kern w:val="0"/>
          <w:sz w:val="160"/>
          <w:szCs w:val="84"/>
          <w:highlight w:val="none"/>
        </w:rPr>
        <w:t>响 应</w:t>
      </w:r>
      <w:r>
        <w:rPr>
          <w:rFonts w:hint="eastAsia" w:ascii="宋体" w:hAnsi="宋体" w:eastAsia="宋体" w:cs="宋体"/>
          <w:snapToGrid w:val="0"/>
          <w:kern w:val="0"/>
          <w:sz w:val="84"/>
          <w:szCs w:val="84"/>
          <w:highlight w:val="none"/>
        </w:rPr>
        <w:t xml:space="preserve"> </w:t>
      </w:r>
      <w:r>
        <w:rPr>
          <w:rFonts w:hint="eastAsia" w:ascii="宋体" w:hAnsi="宋体" w:eastAsia="宋体" w:cs="宋体"/>
          <w:snapToGrid w:val="0"/>
          <w:kern w:val="0"/>
          <w:sz w:val="160"/>
          <w:szCs w:val="84"/>
          <w:highlight w:val="none"/>
        </w:rPr>
        <w:t>文</w:t>
      </w:r>
      <w:r>
        <w:rPr>
          <w:rFonts w:hint="eastAsia" w:ascii="宋体" w:hAnsi="宋体" w:eastAsia="宋体" w:cs="宋体"/>
          <w:snapToGrid w:val="0"/>
          <w:kern w:val="0"/>
          <w:sz w:val="84"/>
          <w:szCs w:val="84"/>
          <w:highlight w:val="none"/>
        </w:rPr>
        <w:t xml:space="preserve"> </w:t>
      </w:r>
      <w:r>
        <w:rPr>
          <w:rFonts w:hint="eastAsia" w:ascii="宋体" w:hAnsi="宋体" w:eastAsia="宋体" w:cs="宋体"/>
          <w:snapToGrid w:val="0"/>
          <w:kern w:val="0"/>
          <w:sz w:val="160"/>
          <w:szCs w:val="84"/>
          <w:highlight w:val="none"/>
        </w:rPr>
        <w:t>件</w:t>
      </w:r>
    </w:p>
    <w:p>
      <w:pPr>
        <w:autoSpaceDE w:val="0"/>
        <w:autoSpaceDN w:val="0"/>
        <w:adjustRightInd w:val="0"/>
        <w:spacing w:line="520" w:lineRule="exact"/>
        <w:rPr>
          <w:rFonts w:hint="eastAsia" w:ascii="宋体" w:hAnsi="宋体" w:eastAsia="宋体" w:cs="宋体"/>
          <w:b/>
          <w:snapToGrid w:val="0"/>
          <w:kern w:val="0"/>
          <w:sz w:val="24"/>
          <w:highlight w:val="none"/>
        </w:rPr>
      </w:pPr>
    </w:p>
    <w:p>
      <w:pPr>
        <w:autoSpaceDE w:val="0"/>
        <w:autoSpaceDN w:val="0"/>
        <w:adjustRightInd w:val="0"/>
        <w:spacing w:line="520" w:lineRule="exact"/>
        <w:rPr>
          <w:rFonts w:hint="eastAsia" w:ascii="宋体" w:hAnsi="宋体" w:eastAsia="宋体" w:cs="宋体"/>
          <w:b/>
          <w:snapToGrid w:val="0"/>
          <w:kern w:val="0"/>
          <w:sz w:val="24"/>
          <w:highlight w:val="none"/>
        </w:rPr>
      </w:pPr>
    </w:p>
    <w:p>
      <w:pPr>
        <w:autoSpaceDE w:val="0"/>
        <w:autoSpaceDN w:val="0"/>
        <w:adjustRightInd w:val="0"/>
        <w:spacing w:line="520" w:lineRule="exact"/>
        <w:jc w:val="center"/>
        <w:rPr>
          <w:rFonts w:hint="eastAsia" w:ascii="宋体" w:hAnsi="宋体" w:eastAsia="宋体" w:cs="宋体"/>
          <w:b/>
          <w:snapToGrid w:val="0"/>
          <w:kern w:val="0"/>
          <w:sz w:val="32"/>
          <w:szCs w:val="28"/>
          <w:highlight w:val="none"/>
        </w:rPr>
      </w:pPr>
      <w:r>
        <w:rPr>
          <w:rFonts w:hint="eastAsia" w:ascii="宋体" w:hAnsi="宋体" w:eastAsia="宋体" w:cs="宋体"/>
          <w:b/>
          <w:snapToGrid w:val="0"/>
          <w:kern w:val="0"/>
          <w:sz w:val="32"/>
          <w:szCs w:val="28"/>
          <w:highlight w:val="none"/>
        </w:rPr>
        <w:t>第二阶段响应文件</w:t>
      </w:r>
    </w:p>
    <w:p>
      <w:pPr>
        <w:autoSpaceDE w:val="0"/>
        <w:autoSpaceDN w:val="0"/>
        <w:adjustRightInd w:val="0"/>
        <w:spacing w:line="520" w:lineRule="exact"/>
        <w:rPr>
          <w:rFonts w:hint="eastAsia" w:ascii="宋体" w:hAnsi="宋体" w:eastAsia="宋体" w:cs="宋体"/>
          <w:b/>
          <w:snapToGrid w:val="0"/>
          <w:kern w:val="0"/>
          <w:sz w:val="24"/>
          <w:highlight w:val="none"/>
        </w:rPr>
      </w:pPr>
    </w:p>
    <w:p>
      <w:pPr>
        <w:pStyle w:val="7"/>
        <w:rPr>
          <w:rFonts w:hint="eastAsia" w:ascii="宋体" w:hAnsi="宋体" w:eastAsia="宋体" w:cs="宋体"/>
          <w:b/>
          <w:snapToGrid w:val="0"/>
          <w:kern w:val="0"/>
          <w:sz w:val="24"/>
          <w:highlight w:val="none"/>
        </w:rPr>
      </w:pPr>
    </w:p>
    <w:p>
      <w:pPr>
        <w:rPr>
          <w:rFonts w:hint="eastAsia" w:ascii="宋体" w:hAnsi="宋体" w:eastAsia="宋体" w:cs="宋体"/>
          <w:b/>
          <w:snapToGrid w:val="0"/>
          <w:kern w:val="0"/>
          <w:sz w:val="24"/>
          <w:highlight w:val="none"/>
        </w:rPr>
      </w:pPr>
    </w:p>
    <w:p>
      <w:pPr>
        <w:pStyle w:val="7"/>
        <w:rPr>
          <w:rFonts w:hint="eastAsia"/>
        </w:rPr>
      </w:pP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项 目 编 号：</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项 目 名 称：</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供应商名称（盖章）：</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法定代表人姓名：</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r>
        <w:rPr>
          <w:rFonts w:hint="eastAsia" w:ascii="宋体" w:hAnsi="宋体" w:eastAsia="宋体" w:cs="宋体"/>
          <w:b/>
          <w:snapToGrid w:val="0"/>
          <w:kern w:val="0"/>
          <w:sz w:val="34"/>
          <w:szCs w:val="34"/>
          <w:highlight w:val="none"/>
        </w:rPr>
        <w:t>磋商代表人姓名：</w:t>
      </w: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p>
    <w:p>
      <w:pPr>
        <w:spacing w:before="93" w:beforeLines="30" w:after="218" w:afterLines="70" w:line="540" w:lineRule="exact"/>
        <w:ind w:left="630" w:leftChars="300"/>
        <w:rPr>
          <w:rFonts w:hint="eastAsia" w:ascii="宋体" w:hAnsi="宋体" w:eastAsia="宋体" w:cs="宋体"/>
          <w:b/>
          <w:snapToGrid w:val="0"/>
          <w:kern w:val="0"/>
          <w:sz w:val="34"/>
          <w:szCs w:val="34"/>
          <w:highlight w:val="none"/>
        </w:rPr>
      </w:pPr>
    </w:p>
    <w:p>
      <w:pPr>
        <w:spacing w:before="93" w:beforeLines="30" w:after="218" w:afterLines="70" w:line="540" w:lineRule="exact"/>
        <w:ind w:left="630" w:leftChars="300"/>
        <w:rPr>
          <w:rFonts w:hint="eastAsia" w:ascii="宋体" w:hAnsi="宋体" w:eastAsia="宋体" w:cs="宋体"/>
          <w:b/>
          <w:snapToGrid w:val="0"/>
          <w:kern w:val="0"/>
          <w:sz w:val="24"/>
          <w:highlight w:val="none"/>
        </w:rPr>
      </w:pPr>
      <w:r>
        <w:rPr>
          <w:rFonts w:hint="eastAsia" w:ascii="宋体" w:hAnsi="宋体" w:eastAsia="宋体" w:cs="宋体"/>
          <w:b/>
          <w:snapToGrid w:val="0"/>
          <w:kern w:val="0"/>
          <w:sz w:val="34"/>
          <w:szCs w:val="34"/>
          <w:highlight w:val="none"/>
        </w:rPr>
        <w:t>递交日期：</w:t>
      </w:r>
    </w:p>
    <w:p>
      <w:pPr>
        <w:tabs>
          <w:tab w:val="left" w:pos="360"/>
        </w:tabs>
        <w:spacing w:line="460" w:lineRule="exact"/>
        <w:jc w:val="center"/>
        <w:rPr>
          <w:rFonts w:hint="eastAsia" w:ascii="宋体" w:hAnsi="宋体" w:eastAsia="宋体" w:cs="宋体"/>
          <w:snapToGrid w:val="0"/>
          <w:kern w:val="0"/>
          <w:sz w:val="24"/>
          <w:highlight w:val="none"/>
        </w:rPr>
        <w:sectPr>
          <w:pgSz w:w="11906" w:h="16838"/>
          <w:pgMar w:top="1440" w:right="1797" w:bottom="1440" w:left="1797" w:header="567"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abs>
          <w:tab w:val="left" w:pos="360"/>
        </w:tabs>
        <w:spacing w:line="460" w:lineRule="exact"/>
        <w:rPr>
          <w:rFonts w:hint="eastAsia" w:ascii="宋体" w:hAnsi="宋体" w:eastAsia="宋体" w:cs="宋体"/>
          <w:snapToGrid w:val="0"/>
          <w:kern w:val="0"/>
          <w:sz w:val="24"/>
          <w:highlight w:val="none"/>
        </w:rPr>
      </w:pPr>
      <w:bookmarkStart w:id="24" w:name="_Toc10805"/>
      <w:bookmarkStart w:id="25" w:name="_Toc637"/>
      <w:r>
        <w:rPr>
          <w:rFonts w:hint="eastAsia" w:ascii="宋体" w:hAnsi="宋体" w:eastAsia="宋体" w:cs="宋体"/>
          <w:b/>
          <w:sz w:val="24"/>
          <w:szCs w:val="24"/>
          <w:highlight w:val="none"/>
        </w:rPr>
        <w:t>附件1</w:t>
      </w:r>
      <w:bookmarkEnd w:id="24"/>
      <w:bookmarkEnd w:id="25"/>
    </w:p>
    <w:p>
      <w:pPr>
        <w:tabs>
          <w:tab w:val="left" w:pos="360"/>
        </w:tabs>
        <w:spacing w:line="460" w:lineRule="exact"/>
        <w:jc w:val="center"/>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报价书</w:t>
      </w:r>
    </w:p>
    <w:p>
      <w:pPr>
        <w:spacing w:line="460" w:lineRule="exact"/>
        <w:rPr>
          <w:rFonts w:hint="eastAsia" w:ascii="宋体" w:hAnsi="宋体" w:eastAsia="宋体" w:cs="宋体"/>
          <w:snapToGrid w:val="0"/>
          <w:kern w:val="0"/>
          <w:sz w:val="24"/>
          <w:highlight w:val="none"/>
          <w:lang w:eastAsia="zh-CN"/>
        </w:rPr>
      </w:pPr>
      <w:r>
        <w:rPr>
          <w:rFonts w:hint="eastAsia" w:ascii="宋体" w:hAnsi="宋体" w:eastAsia="宋体" w:cs="宋体"/>
          <w:snapToGrid w:val="0"/>
          <w:kern w:val="0"/>
          <w:sz w:val="24"/>
          <w:highlight w:val="none"/>
        </w:rPr>
        <w:t>致：</w:t>
      </w:r>
      <w:r>
        <w:rPr>
          <w:rFonts w:hint="eastAsia" w:ascii="宋体" w:hAnsi="宋体" w:eastAsia="宋体" w:cs="宋体"/>
          <w:snapToGrid w:val="0"/>
          <w:kern w:val="0"/>
          <w:sz w:val="24"/>
          <w:highlight w:val="none"/>
          <w:lang w:eastAsia="zh-CN"/>
        </w:rPr>
        <w:t>天津中研建设工程咨询有限公司</w:t>
      </w:r>
    </w:p>
    <w:p>
      <w:pPr>
        <w:tabs>
          <w:tab w:val="left" w:pos="540"/>
          <w:tab w:val="left" w:pos="720"/>
        </w:tabs>
        <w:spacing w:line="460" w:lineRule="exact"/>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根据贵方</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（项目名称）（项目编号：</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）的竞争性磋商邀请，签字代表</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（姓名/职务）经正式授权并代表供应商</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（供应商名称、地址）提交响应文件。</w:t>
      </w: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据此函，签字代表宣布同意如下：</w:t>
      </w:r>
    </w:p>
    <w:p>
      <w:pPr>
        <w:numPr>
          <w:ilvl w:val="0"/>
          <w:numId w:val="25"/>
        </w:numPr>
        <w:spacing w:line="460" w:lineRule="exact"/>
        <w:ind w:left="48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所附磋商报价表中规定的应提供和交付的</w:t>
      </w:r>
      <w:r>
        <w:rPr>
          <w:rFonts w:hint="eastAsia" w:ascii="宋体" w:hAnsi="宋体" w:eastAsia="宋体" w:cs="宋体"/>
          <w:sz w:val="24"/>
          <w:highlight w:val="none"/>
          <w:lang w:val="en-US" w:eastAsia="zh-CN"/>
        </w:rPr>
        <w:t>货物</w:t>
      </w:r>
      <w:r>
        <w:rPr>
          <w:rFonts w:hint="eastAsia" w:ascii="宋体" w:hAnsi="宋体" w:eastAsia="宋体" w:cs="宋体"/>
          <w:snapToGrid w:val="0"/>
          <w:kern w:val="0"/>
          <w:sz w:val="24"/>
          <w:highlight w:val="none"/>
        </w:rPr>
        <w:t>价格为：</w:t>
      </w:r>
    </w:p>
    <w:p>
      <w:pPr>
        <w:spacing w:line="460" w:lineRule="exact"/>
        <w:ind w:firstLine="960" w:firstLineChars="4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磋商总价：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（大写：  ）         </w:t>
      </w:r>
    </w:p>
    <w:p>
      <w:pPr>
        <w:spacing w:line="460" w:lineRule="exact"/>
        <w:ind w:firstLine="471"/>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2. 供应商已经对全部价格进行了认真核对，保证本报价真实、准确无误，并承担本价格所对应本项目的一切责任和义务。</w:t>
      </w:r>
    </w:p>
    <w:p>
      <w:pPr>
        <w:spacing w:line="460" w:lineRule="exact"/>
        <w:ind w:firstLine="471"/>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3. 两个阶段响应文件一一对应、不可分割，共同构成我方对本项目的所有承诺。</w:t>
      </w:r>
    </w:p>
    <w:p>
      <w:pPr>
        <w:spacing w:line="460" w:lineRule="exact"/>
        <w:ind w:firstLine="471"/>
        <w:jc w:val="right"/>
        <w:rPr>
          <w:rFonts w:hint="eastAsia" w:ascii="宋体" w:hAnsi="宋体" w:eastAsia="宋体" w:cs="宋体"/>
          <w:snapToGrid w:val="0"/>
          <w:kern w:val="0"/>
          <w:sz w:val="24"/>
          <w:highlight w:val="none"/>
        </w:rPr>
      </w:pPr>
    </w:p>
    <w:p>
      <w:pPr>
        <w:spacing w:line="460" w:lineRule="exact"/>
        <w:ind w:firstLine="471"/>
        <w:rPr>
          <w:rFonts w:hint="eastAsia" w:ascii="宋体" w:hAnsi="宋体" w:eastAsia="宋体" w:cs="宋体"/>
          <w:snapToGrid w:val="0"/>
          <w:kern w:val="0"/>
          <w:sz w:val="24"/>
          <w:highlight w:val="none"/>
        </w:rPr>
      </w:pPr>
    </w:p>
    <w:p>
      <w:pPr>
        <w:spacing w:line="360" w:lineRule="auto"/>
        <w:ind w:firstLine="4080" w:firstLineChars="17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供应商名称（公章）：</w:t>
      </w:r>
    </w:p>
    <w:p>
      <w:pPr>
        <w:spacing w:line="360" w:lineRule="auto"/>
        <w:ind w:firstLine="4080" w:firstLineChars="1700"/>
        <w:rPr>
          <w:rFonts w:hint="eastAsia" w:ascii="宋体" w:hAnsi="宋体" w:eastAsia="宋体" w:cs="宋体"/>
          <w:snapToGrid w:val="0"/>
          <w:kern w:val="0"/>
          <w:sz w:val="24"/>
          <w:highlight w:val="none"/>
        </w:rPr>
      </w:pPr>
    </w:p>
    <w:p>
      <w:pPr>
        <w:spacing w:line="460" w:lineRule="exact"/>
        <w:ind w:left="192" w:firstLine="3948" w:firstLineChars="1645"/>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日期：</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pPr>
        <w:spacing w:line="460" w:lineRule="exact"/>
        <w:ind w:left="192" w:firstLine="3948" w:firstLineChars="1645"/>
        <w:rPr>
          <w:rFonts w:hint="eastAsia" w:ascii="宋体" w:hAnsi="宋体" w:eastAsia="宋体" w:cs="宋体"/>
          <w:snapToGrid w:val="0"/>
          <w:kern w:val="0"/>
          <w:sz w:val="24"/>
          <w:highlight w:val="none"/>
        </w:rPr>
      </w:pPr>
    </w:p>
    <w:p>
      <w:pPr>
        <w:spacing w:line="460" w:lineRule="exact"/>
        <w:ind w:left="192" w:firstLine="3948" w:firstLineChars="1645"/>
        <w:rPr>
          <w:rFonts w:hint="eastAsia" w:ascii="宋体" w:hAnsi="宋体" w:eastAsia="宋体" w:cs="宋体"/>
          <w:snapToGrid w:val="0"/>
          <w:kern w:val="0"/>
          <w:sz w:val="24"/>
          <w:highlight w:val="none"/>
        </w:rPr>
      </w:pPr>
    </w:p>
    <w:p>
      <w:pPr>
        <w:spacing w:line="460" w:lineRule="exact"/>
        <w:ind w:left="192" w:firstLine="3948" w:firstLineChars="1645"/>
        <w:rPr>
          <w:rFonts w:hint="eastAsia" w:ascii="宋体" w:hAnsi="宋体" w:eastAsia="宋体" w:cs="宋体"/>
          <w:snapToGrid w:val="0"/>
          <w:kern w:val="0"/>
          <w:sz w:val="24"/>
          <w:highlight w:val="none"/>
        </w:rPr>
      </w:pPr>
    </w:p>
    <w:p>
      <w:pPr>
        <w:pStyle w:val="7"/>
        <w:rPr>
          <w:rFonts w:hint="eastAsia" w:ascii="宋体" w:hAnsi="宋体" w:eastAsia="宋体" w:cs="宋体"/>
          <w:snapToGrid w:val="0"/>
          <w:kern w:val="0"/>
          <w:sz w:val="24"/>
          <w:highlight w:val="none"/>
        </w:rPr>
      </w:pPr>
    </w:p>
    <w:p>
      <w:pPr>
        <w:pStyle w:val="7"/>
        <w:rPr>
          <w:rFonts w:hint="eastAsia" w:ascii="宋体" w:hAnsi="宋体" w:eastAsia="宋体" w:cs="宋体"/>
          <w:snapToGrid w:val="0"/>
          <w:kern w:val="0"/>
          <w:sz w:val="24"/>
          <w:highlight w:val="none"/>
        </w:rPr>
      </w:pPr>
    </w:p>
    <w:p>
      <w:pPr>
        <w:pStyle w:val="7"/>
        <w:rPr>
          <w:rFonts w:hint="eastAsia" w:ascii="宋体" w:hAnsi="宋体" w:eastAsia="宋体" w:cs="宋体"/>
          <w:snapToGrid w:val="0"/>
          <w:kern w:val="0"/>
          <w:sz w:val="24"/>
          <w:highlight w:val="none"/>
        </w:rPr>
      </w:pPr>
    </w:p>
    <w:p>
      <w:pPr>
        <w:pStyle w:val="7"/>
        <w:rPr>
          <w:rFonts w:hint="eastAsia" w:ascii="宋体" w:hAnsi="宋体" w:eastAsia="宋体" w:cs="宋体"/>
          <w:snapToGrid w:val="0"/>
          <w:kern w:val="0"/>
          <w:sz w:val="24"/>
          <w:highlight w:val="none"/>
        </w:rPr>
      </w:pPr>
    </w:p>
    <w:p>
      <w:pPr>
        <w:pStyle w:val="7"/>
        <w:rPr>
          <w:rFonts w:hint="eastAsia" w:ascii="宋体" w:hAnsi="宋体" w:eastAsia="宋体" w:cs="宋体"/>
          <w:snapToGrid w:val="0"/>
          <w:kern w:val="0"/>
          <w:sz w:val="24"/>
          <w:highlight w:val="none"/>
        </w:rPr>
      </w:pPr>
    </w:p>
    <w:p>
      <w:pPr>
        <w:rPr>
          <w:rFonts w:hint="eastAsia" w:ascii="宋体" w:hAnsi="宋体" w:eastAsia="宋体" w:cs="宋体"/>
          <w:b/>
          <w:bCs/>
          <w:snapToGrid w:val="0"/>
          <w:kern w:val="0"/>
          <w:sz w:val="24"/>
          <w:highlight w:val="cyan"/>
        </w:rPr>
      </w:pPr>
      <w:r>
        <w:rPr>
          <w:rFonts w:hint="eastAsia" w:ascii="宋体" w:hAnsi="宋体" w:eastAsia="宋体" w:cs="宋体"/>
          <w:b/>
          <w:bCs/>
          <w:snapToGrid w:val="0"/>
          <w:kern w:val="0"/>
          <w:sz w:val="24"/>
          <w:highlight w:val="cyan"/>
        </w:rPr>
        <w:br w:type="page"/>
      </w:r>
    </w:p>
    <w:p>
      <w:pPr>
        <w:pStyle w:val="7"/>
        <w:ind w:left="0" w:leftChars="0" w:firstLine="0" w:firstLineChars="0"/>
        <w:rPr>
          <w:rFonts w:hint="eastAsia" w:ascii="宋体" w:hAnsi="宋体" w:eastAsia="宋体" w:cs="宋体"/>
          <w:b/>
          <w:bCs/>
          <w:snapToGrid w:val="0"/>
          <w:kern w:val="0"/>
          <w:sz w:val="24"/>
          <w:highlight w:val="none"/>
          <w:lang w:val="en-US" w:eastAsia="zh-CN"/>
        </w:rPr>
      </w:pPr>
      <w:r>
        <w:rPr>
          <w:rFonts w:hint="eastAsia" w:ascii="宋体" w:hAnsi="宋体" w:eastAsia="宋体" w:cs="宋体"/>
          <w:b/>
          <w:bCs/>
          <w:snapToGrid w:val="0"/>
          <w:kern w:val="0"/>
          <w:sz w:val="24"/>
          <w:highlight w:val="none"/>
        </w:rPr>
        <w:t>附件2</w:t>
      </w:r>
    </w:p>
    <w:p>
      <w:pPr>
        <w:spacing w:line="360" w:lineRule="auto"/>
        <w:jc w:val="center"/>
        <w:rPr>
          <w:rFonts w:hint="eastAsia" w:ascii="宋体" w:hAnsi="宋体" w:eastAsia="宋体" w:cs="宋体"/>
          <w:b/>
          <w:bCs/>
          <w:snapToGrid w:val="0"/>
          <w:kern w:val="0"/>
          <w:sz w:val="24"/>
          <w:szCs w:val="24"/>
          <w:highlight w:val="none"/>
        </w:rPr>
      </w:pPr>
      <w:bookmarkStart w:id="26" w:name="_Toc146"/>
      <w:bookmarkStart w:id="27" w:name="_Toc513281418"/>
      <w:r>
        <w:rPr>
          <w:rFonts w:hint="eastAsia" w:ascii="宋体" w:hAnsi="宋体" w:eastAsia="宋体" w:cs="宋体"/>
          <w:b/>
          <w:snapToGrid w:val="0"/>
          <w:kern w:val="0"/>
          <w:sz w:val="24"/>
          <w:highlight w:val="none"/>
        </w:rPr>
        <w:t xml:space="preserve"> </w:t>
      </w:r>
      <w:r>
        <w:rPr>
          <w:rFonts w:hint="eastAsia" w:ascii="宋体" w:hAnsi="宋体" w:eastAsia="宋体" w:cs="宋体"/>
          <w:b/>
          <w:bCs/>
          <w:snapToGrid w:val="0"/>
          <w:kern w:val="0"/>
          <w:sz w:val="24"/>
          <w:szCs w:val="24"/>
          <w:highlight w:val="none"/>
        </w:rPr>
        <w:t>报价一览表</w:t>
      </w: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项目名称：</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项目编号：</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szCs w:val="24"/>
          <w:highlight w:val="none"/>
          <w:shd w:val="clear" w:color="auto" w:fill="FFFFFF"/>
        </w:rPr>
      </w:pPr>
    </w:p>
    <w:p>
      <w:pPr>
        <w:pStyle w:val="7"/>
        <w:rPr>
          <w:rFonts w:hint="eastAsia" w:ascii="宋体" w:hAnsi="宋体" w:eastAsia="宋体" w:cs="宋体"/>
          <w:highlight w:val="none"/>
        </w:rPr>
      </w:pPr>
    </w:p>
    <w:tbl>
      <w:tblPr>
        <w:tblStyle w:val="19"/>
        <w:tblW w:w="86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83"/>
        <w:gridCol w:w="1961"/>
        <w:gridCol w:w="2481"/>
        <w:gridCol w:w="1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71"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2383"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货物</w:t>
            </w:r>
            <w:r>
              <w:rPr>
                <w:rFonts w:hint="eastAsia" w:ascii="宋体" w:hAnsi="宋体" w:eastAsia="宋体" w:cs="宋体"/>
                <w:bCs/>
                <w:sz w:val="24"/>
                <w:highlight w:val="none"/>
              </w:rPr>
              <w:t>名称</w:t>
            </w:r>
          </w:p>
        </w:tc>
        <w:tc>
          <w:tcPr>
            <w:tcW w:w="1961"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磋商总价（</w:t>
            </w:r>
            <w:r>
              <w:rPr>
                <w:rFonts w:hint="eastAsia" w:ascii="宋体" w:hAnsi="宋体" w:eastAsia="宋体" w:cs="宋体"/>
                <w:snapToGrid w:val="0"/>
                <w:kern w:val="0"/>
                <w:sz w:val="24"/>
                <w:szCs w:val="24"/>
                <w:highlight w:val="none"/>
                <w:shd w:val="clear" w:color="auto" w:fill="FFFFFF"/>
              </w:rPr>
              <w:t>元</w:t>
            </w:r>
            <w:r>
              <w:rPr>
                <w:rFonts w:hint="eastAsia" w:ascii="宋体" w:hAnsi="宋体" w:eastAsia="宋体" w:cs="宋体"/>
                <w:bCs/>
                <w:sz w:val="24"/>
                <w:highlight w:val="none"/>
              </w:rPr>
              <w:t>）</w:t>
            </w:r>
          </w:p>
        </w:tc>
        <w:tc>
          <w:tcPr>
            <w:tcW w:w="2481"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交货</w:t>
            </w:r>
            <w:r>
              <w:rPr>
                <w:rFonts w:hint="eastAsia" w:ascii="宋体" w:hAnsi="宋体" w:eastAsia="宋体" w:cs="宋体"/>
                <w:bCs/>
                <w:sz w:val="24"/>
                <w:highlight w:val="none"/>
              </w:rPr>
              <w:t>期限/地点</w:t>
            </w:r>
          </w:p>
        </w:tc>
        <w:tc>
          <w:tcPr>
            <w:tcW w:w="1100"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71"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2383" w:type="dxa"/>
            <w:tcBorders>
              <w:tl2br w:val="nil"/>
              <w:tr2bl w:val="nil"/>
            </w:tcBorders>
            <w:vAlign w:val="center"/>
          </w:tcPr>
          <w:p>
            <w:pPr>
              <w:spacing w:line="360" w:lineRule="auto"/>
              <w:jc w:val="center"/>
              <w:rPr>
                <w:rFonts w:hint="eastAsia" w:ascii="宋体" w:hAnsi="宋体" w:eastAsia="宋体" w:cs="宋体"/>
                <w:bCs/>
                <w:sz w:val="24"/>
                <w:highlight w:val="none"/>
              </w:rPr>
            </w:pPr>
          </w:p>
        </w:tc>
        <w:tc>
          <w:tcPr>
            <w:tcW w:w="1961" w:type="dxa"/>
            <w:tcBorders>
              <w:tl2br w:val="nil"/>
              <w:tr2bl w:val="nil"/>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 xml:space="preserve">  </w:t>
            </w:r>
          </w:p>
        </w:tc>
        <w:tc>
          <w:tcPr>
            <w:tcW w:w="2481" w:type="dxa"/>
            <w:tcBorders>
              <w:tl2br w:val="nil"/>
              <w:tr2bl w:val="nil"/>
            </w:tcBorders>
            <w:vAlign w:val="center"/>
          </w:tcPr>
          <w:p>
            <w:pPr>
              <w:spacing w:line="360" w:lineRule="auto"/>
              <w:jc w:val="center"/>
              <w:rPr>
                <w:rFonts w:hint="eastAsia" w:ascii="宋体" w:hAnsi="宋体" w:eastAsia="宋体" w:cs="宋体"/>
                <w:bCs/>
                <w:sz w:val="24"/>
                <w:highlight w:val="none"/>
              </w:rPr>
            </w:pPr>
          </w:p>
        </w:tc>
        <w:tc>
          <w:tcPr>
            <w:tcW w:w="1100" w:type="dxa"/>
            <w:tcBorders>
              <w:tl2br w:val="nil"/>
              <w:tr2bl w:val="nil"/>
            </w:tcBorders>
            <w:vAlign w:val="center"/>
          </w:tcPr>
          <w:p>
            <w:pPr>
              <w:spacing w:line="360" w:lineRule="auto"/>
              <w:jc w:val="center"/>
              <w:rPr>
                <w:rFonts w:hint="eastAsia" w:ascii="宋体" w:hAnsi="宋体" w:eastAsia="宋体" w:cs="宋体"/>
                <w:bCs/>
                <w:sz w:val="24"/>
                <w:highlight w:val="none"/>
              </w:rPr>
            </w:pPr>
          </w:p>
        </w:tc>
      </w:tr>
    </w:tbl>
    <w:p>
      <w:pPr>
        <w:spacing w:line="360" w:lineRule="auto"/>
        <w:ind w:right="84"/>
        <w:rPr>
          <w:rFonts w:hint="eastAsia" w:ascii="宋体" w:hAnsi="宋体" w:eastAsia="宋体" w:cs="宋体"/>
          <w:sz w:val="24"/>
          <w:szCs w:val="24"/>
          <w:highlight w:val="none"/>
          <w:u w:color="000000"/>
          <w:lang w:val="zh-TW"/>
        </w:rPr>
      </w:pPr>
    </w:p>
    <w:p>
      <w:pPr>
        <w:spacing w:line="460" w:lineRule="exact"/>
        <w:rPr>
          <w:rFonts w:hint="eastAsia" w:ascii="宋体" w:hAnsi="宋体" w:eastAsia="宋体" w:cs="宋体"/>
          <w:snapToGrid w:val="0"/>
          <w:kern w:val="0"/>
          <w:sz w:val="24"/>
          <w:szCs w:val="24"/>
          <w:highlight w:val="none"/>
          <w:shd w:val="clear" w:color="auto" w:fill="FFFFFF"/>
        </w:rPr>
      </w:pPr>
    </w:p>
    <w:p>
      <w:pPr>
        <w:spacing w:line="460" w:lineRule="exact"/>
        <w:ind w:left="192" w:firstLine="3948"/>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t>供应商代表签字：_______________</w:t>
      </w:r>
    </w:p>
    <w:p>
      <w:pPr>
        <w:spacing w:line="460" w:lineRule="exact"/>
        <w:ind w:left="192" w:firstLine="3948"/>
        <w:rPr>
          <w:rFonts w:hint="eastAsia" w:ascii="宋体" w:hAnsi="宋体" w:eastAsia="宋体" w:cs="宋体"/>
          <w:snapToGrid w:val="0"/>
          <w:kern w:val="0"/>
          <w:sz w:val="24"/>
          <w:szCs w:val="24"/>
          <w:highlight w:val="none"/>
          <w:shd w:val="clear" w:color="auto" w:fill="FFFFFF"/>
        </w:rPr>
      </w:pPr>
    </w:p>
    <w:p>
      <w:pPr>
        <w:spacing w:line="460" w:lineRule="exact"/>
        <w:ind w:left="192" w:firstLine="3948"/>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t>职务：_________日期：__________</w:t>
      </w:r>
    </w:p>
    <w:p>
      <w:pPr>
        <w:spacing w:line="460" w:lineRule="exact"/>
        <w:ind w:left="192" w:firstLine="3948"/>
        <w:rPr>
          <w:rFonts w:hint="eastAsia" w:ascii="宋体" w:hAnsi="宋体" w:eastAsia="宋体" w:cs="宋体"/>
          <w:snapToGrid w:val="0"/>
          <w:kern w:val="0"/>
          <w:sz w:val="24"/>
          <w:szCs w:val="24"/>
          <w:highlight w:val="none"/>
          <w:shd w:val="clear" w:color="auto" w:fill="FFFFFF"/>
        </w:rPr>
      </w:pPr>
    </w:p>
    <w:p>
      <w:pPr>
        <w:spacing w:line="360" w:lineRule="auto"/>
        <w:jc w:val="center"/>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t xml:space="preserve">                               供应商名称（公章）：____________</w:t>
      </w:r>
      <w:bookmarkEnd w:id="26"/>
      <w:bookmarkEnd w:id="27"/>
    </w:p>
    <w:p>
      <w:pPr>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br w:type="page"/>
      </w:r>
    </w:p>
    <w:p>
      <w:pPr>
        <w:pStyle w:val="7"/>
        <w:ind w:left="0" w:leftChars="0" w:firstLine="0" w:firstLineChars="0"/>
        <w:rPr>
          <w:rFonts w:hint="eastAsia" w:ascii="宋体" w:hAnsi="宋体" w:eastAsia="宋体" w:cs="宋体"/>
          <w:b/>
          <w:bCs/>
          <w:snapToGrid w:val="0"/>
          <w:kern w:val="0"/>
          <w:sz w:val="24"/>
          <w:highlight w:val="none"/>
          <w:lang w:val="en-US" w:eastAsia="zh-CN"/>
        </w:rPr>
      </w:pPr>
      <w:bookmarkStart w:id="28" w:name="_Toc514058806"/>
      <w:r>
        <w:rPr>
          <w:rFonts w:hint="eastAsia" w:ascii="宋体" w:hAnsi="宋体" w:eastAsia="宋体" w:cs="宋体"/>
          <w:b/>
          <w:bCs/>
          <w:snapToGrid w:val="0"/>
          <w:kern w:val="0"/>
          <w:sz w:val="24"/>
          <w:highlight w:val="none"/>
        </w:rPr>
        <w:t>附件3</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报价分项一览表</w:t>
      </w:r>
    </w:p>
    <w:p>
      <w:pPr>
        <w:ind w:right="84"/>
        <w:rPr>
          <w:rFonts w:hint="eastAsia" w:ascii="宋体" w:hAnsi="宋体" w:eastAsia="宋体" w:cs="宋体"/>
          <w:sz w:val="24"/>
          <w:szCs w:val="24"/>
          <w:highlight w:val="none"/>
        </w:rPr>
      </w:pPr>
    </w:p>
    <w:p>
      <w:pPr>
        <w:spacing w:line="460" w:lineRule="exac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项目名称：</w:t>
      </w:r>
      <w:r>
        <w:rPr>
          <w:rFonts w:hint="eastAsia" w:ascii="宋体" w:hAnsi="宋体" w:eastAsia="宋体" w:cs="宋体"/>
          <w:snapToGrid w:val="0"/>
          <w:kern w:val="0"/>
          <w:sz w:val="24"/>
          <w:highlight w:val="none"/>
          <w:u w:val="single"/>
        </w:rPr>
        <w:t xml:space="preserve">                    </w:t>
      </w:r>
    </w:p>
    <w:p>
      <w:pPr>
        <w:spacing w:line="460" w:lineRule="exact"/>
        <w:rPr>
          <w:rFonts w:hint="eastAsia"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项目编号：</w:t>
      </w:r>
      <w:r>
        <w:rPr>
          <w:rFonts w:hint="eastAsia" w:ascii="宋体" w:hAnsi="宋体" w:eastAsia="宋体" w:cs="宋体"/>
          <w:snapToGrid w:val="0"/>
          <w:kern w:val="0"/>
          <w:sz w:val="24"/>
          <w:highlight w:val="none"/>
          <w:u w:val="single"/>
        </w:rPr>
        <w:t xml:space="preserve">                    </w:t>
      </w:r>
    </w:p>
    <w:p>
      <w:pPr>
        <w:adjustRightInd w:val="0"/>
        <w:snapToGrid w:val="0"/>
        <w:spacing w:line="360" w:lineRule="auto"/>
        <w:ind w:left="192"/>
        <w:rPr>
          <w:rFonts w:hint="eastAsia" w:ascii="宋体" w:hAnsi="宋体" w:eastAsia="宋体" w:cs="宋体"/>
          <w:sz w:val="24"/>
          <w:szCs w:val="24"/>
          <w:highlight w:val="none"/>
          <w:shd w:val="clear" w:color="auto" w:fill="FFFFFF"/>
        </w:rPr>
      </w:pPr>
    </w:p>
    <w:tbl>
      <w:tblPr>
        <w:tblStyle w:val="19"/>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16"/>
        <w:gridCol w:w="765"/>
        <w:gridCol w:w="825"/>
        <w:gridCol w:w="900"/>
        <w:gridCol w:w="660"/>
        <w:gridCol w:w="1155"/>
        <w:gridCol w:w="792"/>
        <w:gridCol w:w="767"/>
        <w:gridCol w:w="732"/>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项号</w:t>
            </w: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货物名称</w:t>
            </w: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品牌</w:t>
            </w: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规格型号</w:t>
            </w: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制造商</w:t>
            </w: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产地</w:t>
            </w: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商品</w:t>
            </w:r>
          </w:p>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属性</w:t>
            </w: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单价</w:t>
            </w: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采购数量</w:t>
            </w: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计量单位</w:t>
            </w: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216"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90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660"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1155"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9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67"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3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c>
          <w:tcPr>
            <w:tcW w:w="752" w:type="dxa"/>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62" w:type="dxa"/>
            <w:gridSpan w:val="4"/>
            <w:tcBorders>
              <w:tl2br w:val="nil"/>
              <w:tr2bl w:val="nil"/>
            </w:tcBorders>
            <w:vAlign w:val="center"/>
          </w:tcPr>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5758" w:type="dxa"/>
            <w:gridSpan w:val="7"/>
            <w:tcBorders>
              <w:tl2br w:val="nil"/>
              <w:tr2bl w:val="nil"/>
            </w:tcBorders>
            <w:vAlign w:val="center"/>
          </w:tcPr>
          <w:p>
            <w:pPr>
              <w:widowControl/>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w:t>
            </w:r>
          </w:p>
          <w:p>
            <w:pPr>
              <w:widowControl/>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小写：</w:t>
            </w:r>
          </w:p>
        </w:tc>
      </w:tr>
    </w:tbl>
    <w:p>
      <w:pPr>
        <w:spacing w:line="460" w:lineRule="exact"/>
        <w:jc w:val="righ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 xml:space="preserve">       </w:t>
      </w:r>
      <w:r>
        <w:rPr>
          <w:rFonts w:hint="eastAsia" w:ascii="宋体" w:hAnsi="宋体" w:eastAsia="宋体" w:cs="宋体"/>
          <w:sz w:val="24"/>
          <w:szCs w:val="24"/>
          <w:highlight w:val="none"/>
          <w:shd w:val="clear" w:color="auto" w:fill="FFFFFF"/>
        </w:rPr>
        <w:t>单位：元</w:t>
      </w:r>
    </w:p>
    <w:p>
      <w:pPr>
        <w:spacing w:line="360" w:lineRule="auto"/>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color w:val="000000"/>
          <w:sz w:val="24"/>
          <w:highlight w:val="none"/>
        </w:rPr>
        <w:t>注：此表的磋商报价系指所有需采购人支付的本次磋商全部内容的金额总数，包含一切税费。</w:t>
      </w:r>
    </w:p>
    <w:p>
      <w:pPr>
        <w:spacing w:line="460" w:lineRule="exact"/>
        <w:ind w:left="192" w:firstLine="3948"/>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t>供应商代表签字：_______________</w:t>
      </w:r>
    </w:p>
    <w:p>
      <w:pPr>
        <w:spacing w:line="460" w:lineRule="exact"/>
        <w:ind w:left="192" w:firstLine="3948"/>
        <w:rPr>
          <w:rFonts w:hint="eastAsia" w:ascii="宋体" w:hAnsi="宋体" w:eastAsia="宋体" w:cs="宋体"/>
          <w:snapToGrid w:val="0"/>
          <w:kern w:val="0"/>
          <w:sz w:val="24"/>
          <w:szCs w:val="24"/>
          <w:highlight w:val="none"/>
          <w:shd w:val="clear" w:color="auto" w:fill="FFFFFF"/>
        </w:rPr>
      </w:pPr>
    </w:p>
    <w:p>
      <w:pPr>
        <w:spacing w:line="460" w:lineRule="exact"/>
        <w:ind w:left="192" w:firstLine="3948"/>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t>职务：_________日期：__________</w:t>
      </w:r>
    </w:p>
    <w:p>
      <w:pPr>
        <w:spacing w:line="460" w:lineRule="exact"/>
        <w:ind w:left="192" w:firstLine="3948"/>
        <w:rPr>
          <w:rFonts w:hint="eastAsia" w:ascii="宋体" w:hAnsi="宋体" w:eastAsia="宋体" w:cs="宋体"/>
          <w:snapToGrid w:val="0"/>
          <w:kern w:val="0"/>
          <w:sz w:val="24"/>
          <w:szCs w:val="24"/>
          <w:highlight w:val="none"/>
          <w:shd w:val="clear" w:color="auto" w:fill="FFFFFF"/>
        </w:rPr>
      </w:pPr>
    </w:p>
    <w:p>
      <w:pPr>
        <w:spacing w:line="360" w:lineRule="auto"/>
        <w:jc w:val="center"/>
        <w:rPr>
          <w:rFonts w:hint="eastAsia" w:ascii="宋体" w:hAnsi="宋体" w:eastAsia="宋体" w:cs="宋体"/>
          <w:snapToGrid w:val="0"/>
          <w:kern w:val="0"/>
          <w:sz w:val="24"/>
          <w:szCs w:val="24"/>
          <w:highlight w:val="none"/>
          <w:shd w:val="clear" w:color="auto" w:fill="FFFFFF"/>
        </w:rPr>
      </w:pPr>
      <w:r>
        <w:rPr>
          <w:rFonts w:hint="eastAsia" w:ascii="宋体" w:hAnsi="宋体" w:eastAsia="宋体" w:cs="宋体"/>
          <w:snapToGrid w:val="0"/>
          <w:kern w:val="0"/>
          <w:sz w:val="24"/>
          <w:szCs w:val="24"/>
          <w:highlight w:val="none"/>
          <w:shd w:val="clear" w:color="auto" w:fill="FFFFFF"/>
        </w:rPr>
        <w:t xml:space="preserve">                               供应商名称（公章）：____________</w:t>
      </w:r>
    </w:p>
    <w:bookmarkEnd w:id="28"/>
    <w:p>
      <w:pPr>
        <w:rPr>
          <w:rFonts w:hint="eastAsia" w:ascii="宋体" w:hAnsi="宋体" w:eastAsia="宋体" w:cs="宋体"/>
          <w:snapToGrid w:val="0"/>
          <w:kern w:val="0"/>
          <w:highlight w:val="cyan"/>
          <w:lang w:val="en-US" w:eastAsia="zh-CN"/>
        </w:rPr>
      </w:pPr>
      <w:r>
        <w:rPr>
          <w:rFonts w:hint="eastAsia" w:ascii="宋体" w:hAnsi="宋体" w:eastAsia="宋体" w:cs="宋体"/>
          <w:snapToGrid w:val="0"/>
          <w:kern w:val="0"/>
          <w:highlight w:val="cyan"/>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kern w:val="2"/>
          <w:sz w:val="30"/>
          <w:szCs w:val="30"/>
          <w:lang w:val="en-US" w:eastAsia="zh-CN" w:bidi="ar-SA"/>
        </w:rPr>
      </w:pPr>
      <w:r>
        <w:rPr>
          <w:rFonts w:hint="eastAsia" w:ascii="宋体" w:hAnsi="宋体" w:eastAsia="宋体" w:cs="宋体"/>
          <w:color w:val="000000"/>
          <w:kern w:val="2"/>
          <w:sz w:val="30"/>
          <w:szCs w:val="30"/>
          <w:lang w:val="en-US" w:eastAsia="zh-CN" w:bidi="ar-SA"/>
        </w:rPr>
        <w:t>附件：（</w:t>
      </w:r>
      <w:r>
        <w:rPr>
          <w:rFonts w:hint="eastAsia" w:ascii="宋体" w:hAnsi="宋体" w:cs="宋体"/>
          <w:b/>
          <w:bCs/>
          <w:color w:val="000000"/>
          <w:sz w:val="24"/>
          <w:szCs w:val="24"/>
        </w:rPr>
        <w:t>本表不须放在响应文件中，成交结果确定后，成交供应商须持此表（经盖章）至我司，领取成交通知书</w:t>
      </w:r>
      <w:r>
        <w:rPr>
          <w:rFonts w:hint="eastAsia" w:ascii="宋体" w:hAnsi="宋体" w:eastAsia="宋体" w:cs="宋体"/>
          <w:color w:val="000000"/>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z w:val="48"/>
          <w:szCs w:val="48"/>
          <w:lang w:val="en-US" w:eastAsia="zh-CN"/>
        </w:rPr>
      </w:pPr>
      <w:r>
        <w:rPr>
          <w:rFonts w:hint="eastAsia" w:ascii="宋体" w:hAnsi="宋体" w:eastAsia="宋体" w:cs="宋体"/>
          <w:b/>
          <w:bCs/>
          <w:color w:val="000000"/>
          <w:sz w:val="48"/>
          <w:szCs w:val="48"/>
          <w:lang w:val="en-US" w:eastAsia="zh-CN"/>
        </w:rPr>
        <w:t>成交</w:t>
      </w:r>
      <w:r>
        <w:rPr>
          <w:rFonts w:hint="eastAsia" w:ascii="宋体" w:hAnsi="宋体" w:eastAsia="宋体" w:cs="宋体"/>
          <w:b/>
          <w:bCs/>
          <w:color w:val="000000"/>
          <w:sz w:val="48"/>
          <w:szCs w:val="48"/>
        </w:rPr>
        <w:t>通知书</w:t>
      </w:r>
      <w:r>
        <w:rPr>
          <w:rFonts w:hint="eastAsia" w:ascii="宋体" w:hAnsi="宋体" w:eastAsia="宋体" w:cs="宋体"/>
          <w:b/>
          <w:bCs/>
          <w:color w:val="000000"/>
          <w:sz w:val="48"/>
          <w:szCs w:val="48"/>
          <w:lang w:val="en-US" w:eastAsia="zh-CN"/>
        </w:rPr>
        <w:t>接收回执单</w:t>
      </w:r>
    </w:p>
    <w:p>
      <w:pPr>
        <w:pStyle w:val="11"/>
        <w:spacing w:line="360" w:lineRule="auto"/>
        <w:ind w:firstLine="600" w:firstLineChars="200"/>
        <w:rPr>
          <w:rFonts w:hint="eastAsia" w:ascii="宋体" w:hAnsi="宋体" w:eastAsia="宋体" w:cs="宋体"/>
          <w:color w:val="000000"/>
          <w:sz w:val="30"/>
          <w:szCs w:val="30"/>
        </w:rPr>
      </w:pPr>
    </w:p>
    <w:p>
      <w:pPr>
        <w:pStyle w:val="11"/>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致：</w:t>
      </w:r>
      <w:r>
        <w:rPr>
          <w:rFonts w:hint="eastAsia" w:ascii="宋体" w:hAnsi="宋体" w:eastAsia="宋体" w:cs="宋体"/>
          <w:color w:val="000000"/>
          <w:sz w:val="30"/>
          <w:szCs w:val="30"/>
          <w:lang w:eastAsia="zh-CN"/>
        </w:rPr>
        <w:t>天津市滨海新区公安局天津港分局</w:t>
      </w:r>
    </w:p>
    <w:p>
      <w:pPr>
        <w:pStyle w:val="11"/>
        <w:spacing w:line="360" w:lineRule="auto"/>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天津</w:t>
      </w:r>
      <w:r>
        <w:rPr>
          <w:rFonts w:hint="eastAsia" w:ascii="宋体" w:hAnsi="宋体" w:eastAsia="宋体" w:cs="宋体"/>
          <w:color w:val="000000"/>
          <w:sz w:val="30"/>
          <w:szCs w:val="30"/>
          <w:lang w:eastAsia="zh-CN"/>
        </w:rPr>
        <w:t>中研</w:t>
      </w:r>
      <w:r>
        <w:rPr>
          <w:rFonts w:hint="eastAsia" w:ascii="宋体" w:hAnsi="宋体" w:eastAsia="宋体" w:cs="宋体"/>
          <w:color w:val="000000"/>
          <w:sz w:val="30"/>
          <w:szCs w:val="30"/>
        </w:rPr>
        <w:t>建设工程咨询有限公司</w:t>
      </w:r>
    </w:p>
    <w:p>
      <w:pPr>
        <w:pStyle w:val="11"/>
        <w:spacing w:line="360" w:lineRule="auto"/>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我单位已收到</w:t>
      </w:r>
      <w:r>
        <w:rPr>
          <w:rFonts w:hint="eastAsia" w:ascii="宋体" w:hAnsi="宋体" w:eastAsia="宋体" w:cs="宋体"/>
          <w:color w:val="FF0000"/>
          <w:sz w:val="30"/>
          <w:szCs w:val="30"/>
          <w:lang w:eastAsia="zh-CN"/>
        </w:rPr>
        <w:t>巡警支队无人机采购项目</w:t>
      </w:r>
      <w:r>
        <w:rPr>
          <w:rFonts w:hint="eastAsia" w:ascii="宋体" w:hAnsi="宋体" w:eastAsia="宋体" w:cs="宋体"/>
          <w:color w:val="000000"/>
          <w:sz w:val="30"/>
          <w:szCs w:val="30"/>
        </w:rPr>
        <w:t>（项目编号：</w:t>
      </w:r>
      <w:r>
        <w:rPr>
          <w:rFonts w:hint="eastAsia" w:ascii="宋体" w:hAnsi="宋体" w:eastAsia="宋体" w:cs="宋体"/>
          <w:color w:val="FF0000"/>
          <w:sz w:val="30"/>
          <w:szCs w:val="30"/>
          <w:lang w:eastAsia="zh-CN"/>
        </w:rPr>
        <w:t>ZYGP20231108</w:t>
      </w:r>
      <w:r>
        <w:rPr>
          <w:rFonts w:hint="eastAsia" w:ascii="宋体" w:hAnsi="宋体" w:eastAsia="宋体" w:cs="宋体"/>
          <w:color w:val="000000"/>
          <w:sz w:val="30"/>
          <w:szCs w:val="30"/>
        </w:rPr>
        <w:t>）的</w:t>
      </w:r>
      <w:r>
        <w:rPr>
          <w:rFonts w:hint="eastAsia" w:ascii="宋体" w:hAnsi="宋体" w:eastAsia="宋体" w:cs="宋体"/>
          <w:color w:val="000000"/>
          <w:sz w:val="30"/>
          <w:szCs w:val="30"/>
          <w:lang w:val="en-US" w:eastAsia="zh-CN"/>
        </w:rPr>
        <w:t>成交</w:t>
      </w:r>
      <w:r>
        <w:rPr>
          <w:rFonts w:hint="eastAsia" w:ascii="宋体" w:hAnsi="宋体" w:eastAsia="宋体" w:cs="宋体"/>
          <w:color w:val="000000"/>
          <w:sz w:val="30"/>
          <w:szCs w:val="30"/>
          <w:lang w:eastAsia="zh-CN"/>
        </w:rPr>
        <w:t>通知书</w:t>
      </w:r>
      <w:r>
        <w:rPr>
          <w:rFonts w:hint="eastAsia" w:ascii="宋体" w:hAnsi="宋体" w:eastAsia="宋体" w:cs="宋体"/>
          <w:color w:val="000000"/>
          <w:sz w:val="30"/>
          <w:szCs w:val="30"/>
        </w:rPr>
        <w:t>，收到通知书后30日内与采购人对合同条款进行洽商。</w:t>
      </w:r>
    </w:p>
    <w:p>
      <w:pPr>
        <w:rPr>
          <w:rFonts w:hint="eastAsia" w:ascii="宋体" w:hAnsi="宋体" w:eastAsia="宋体" w:cs="宋体"/>
          <w:color w:val="000000"/>
          <w:sz w:val="30"/>
          <w:szCs w:val="30"/>
        </w:rPr>
      </w:pPr>
    </w:p>
    <w:p>
      <w:pPr>
        <w:pStyle w:val="7"/>
        <w:ind w:left="0" w:leftChars="0" w:firstLine="600" w:firstLineChars="200"/>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接收人签字：</w:t>
      </w:r>
    </w:p>
    <w:p>
      <w:pPr>
        <w:pStyle w:val="7"/>
        <w:ind w:left="0" w:leftChars="0" w:firstLine="600" w:firstLineChars="200"/>
        <w:rPr>
          <w:rFonts w:hint="default"/>
          <w:lang w:val="en-US" w:eastAsia="zh-CN"/>
        </w:rPr>
      </w:pPr>
      <w:r>
        <w:rPr>
          <w:rFonts w:hint="eastAsia" w:ascii="宋体" w:hAnsi="宋体" w:eastAsia="宋体" w:cs="宋体"/>
          <w:color w:val="000000"/>
          <w:sz w:val="30"/>
          <w:szCs w:val="30"/>
          <w:lang w:val="en-US" w:eastAsia="zh-CN"/>
        </w:rPr>
        <w:t>接收人联系方式：</w:t>
      </w:r>
    </w:p>
    <w:p>
      <w:pPr>
        <w:pStyle w:val="7"/>
        <w:ind w:left="0" w:leftChars="0" w:firstLine="600" w:firstLineChars="200"/>
        <w:rPr>
          <w:rFonts w:hint="eastAsia" w:ascii="宋体" w:hAnsi="宋体" w:eastAsia="宋体" w:cs="宋体"/>
          <w:color w:val="000000"/>
          <w:sz w:val="30"/>
          <w:szCs w:val="30"/>
          <w:lang w:val="en-US" w:eastAsia="zh-CN"/>
        </w:rPr>
      </w:pPr>
    </w:p>
    <w:p>
      <w:pPr>
        <w:pStyle w:val="7"/>
        <w:ind w:left="0" w:leftChars="0" w:firstLine="600" w:firstLineChars="200"/>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（后附接收人身份证复印件）</w:t>
      </w:r>
    </w:p>
    <w:p>
      <w:pPr>
        <w:rPr>
          <w:rFonts w:hint="eastAsia"/>
        </w:rPr>
      </w:pPr>
    </w:p>
    <w:p>
      <w:pPr>
        <w:pStyle w:val="1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 xml:space="preserve">         </w:t>
      </w:r>
    </w:p>
    <w:p>
      <w:pPr>
        <w:pStyle w:val="1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 xml:space="preserve">                                   </w:t>
      </w:r>
    </w:p>
    <w:p>
      <w:pPr>
        <w:spacing w:before="400" w:line="360" w:lineRule="auto"/>
        <w:ind w:left="3780" w:leftChars="1800"/>
        <w:contextualSpacing/>
        <w:jc w:val="left"/>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rPr>
        <w:t>供应商名称</w:t>
      </w:r>
      <w:r>
        <w:rPr>
          <w:rFonts w:hint="eastAsia" w:ascii="宋体" w:hAnsi="宋体" w:eastAsia="宋体" w:cs="宋体"/>
          <w:color w:val="000000"/>
          <w:sz w:val="30"/>
          <w:szCs w:val="30"/>
        </w:rPr>
        <w:t>:</w:t>
      </w:r>
      <w:r>
        <w:rPr>
          <w:rFonts w:hint="eastAsia" w:ascii="宋体" w:hAnsi="宋体" w:eastAsia="宋体" w:cs="宋体"/>
          <w:color w:val="000000"/>
          <w:sz w:val="30"/>
          <w:szCs w:val="30"/>
          <w:lang w:val="en-US" w:eastAsia="zh-CN"/>
        </w:rPr>
        <w:t>XXXXXX单位</w:t>
      </w:r>
      <w:r>
        <w:rPr>
          <w:rFonts w:hint="eastAsia" w:ascii="宋体" w:hAnsi="宋体" w:eastAsia="宋体" w:cs="宋体"/>
          <w:color w:val="000000"/>
          <w:sz w:val="30"/>
          <w:szCs w:val="30"/>
        </w:rPr>
        <w:t>（盖章）</w:t>
      </w:r>
    </w:p>
    <w:p>
      <w:pPr>
        <w:spacing w:before="400" w:line="360" w:lineRule="auto"/>
        <w:ind w:left="3780" w:leftChars="1800"/>
        <w:contextualSpacing/>
        <w:jc w:val="left"/>
        <w:rPr>
          <w:rFonts w:hint="eastAsia" w:ascii="宋体" w:hAnsi="宋体" w:eastAsia="宋体" w:cs="宋体"/>
        </w:rPr>
      </w:pPr>
      <w:r>
        <w:rPr>
          <w:rFonts w:hint="eastAsia" w:ascii="宋体" w:hAnsi="宋体" w:eastAsia="宋体" w:cs="宋体"/>
          <w:color w:val="000000"/>
          <w:sz w:val="30"/>
          <w:szCs w:val="30"/>
        </w:rPr>
        <w:t>日期：    年  月  日</w:t>
      </w:r>
    </w:p>
    <w:p>
      <w:pPr>
        <w:pStyle w:val="7"/>
        <w:rPr>
          <w:rFonts w:hint="eastAsia"/>
        </w:rPr>
      </w:pPr>
    </w:p>
    <w:p>
      <w:pPr>
        <w:rPr>
          <w:rFonts w:hint="eastAsia" w:ascii="宋体" w:hAnsi="宋体" w:eastAsia="宋体" w:cs="宋体"/>
          <w:snapToGrid w:val="0"/>
          <w:kern w:val="0"/>
          <w:highlight w:val="cyan"/>
          <w:lang w:val="en-US" w:eastAsia="zh-CN"/>
        </w:rPr>
      </w:pPr>
    </w:p>
    <w:p>
      <w:pPr>
        <w:pStyle w:val="7"/>
        <w:rPr>
          <w:rFonts w:hint="eastAsia"/>
          <w:lang w:val="en-US" w:eastAsia="zh-CN"/>
        </w:rPr>
      </w:pP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bidi w:val="0"/>
      <w:ind w:firstLine="180" w:firstLineChars="100"/>
      <w:jc w:val="both"/>
      <w:rPr>
        <w:rFonts w:hint="default" w:eastAsiaTheme="minorEastAsia"/>
        <w:sz w:val="10"/>
        <w:szCs w:val="10"/>
        <w:u w:val="none"/>
        <w:lang w:val="en-US" w:eastAsia="zh-CN"/>
      </w:rPr>
    </w:pPr>
    <w:r>
      <w:rPr>
        <w:rFonts w:hint="eastAsia" w:ascii="宋体" w:cs="宋体"/>
        <w:snapToGrid w:val="0"/>
        <w:kern w:val="0"/>
        <w:highlight w:val="none"/>
      </w:rPr>
      <w:drawing>
        <wp:anchor distT="0" distB="0" distL="114300" distR="114300" simplePos="0" relativeHeight="251662336" behindDoc="0" locked="0" layoutInCell="1" allowOverlap="1">
          <wp:simplePos x="0" y="0"/>
          <wp:positionH relativeFrom="column">
            <wp:posOffset>55880</wp:posOffset>
          </wp:positionH>
          <wp:positionV relativeFrom="paragraph">
            <wp:posOffset>-118110</wp:posOffset>
          </wp:positionV>
          <wp:extent cx="1367790" cy="387985"/>
          <wp:effectExtent l="0" t="0" r="3810" b="12065"/>
          <wp:wrapNone/>
          <wp:docPr id="4" name="图片 4"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 -1"/>
                  <pic:cNvPicPr>
                    <a:picLocks noChangeAspect="1"/>
                  </pic:cNvPicPr>
                </pic:nvPicPr>
                <pic:blipFill>
                  <a:blip r:embed="rId1"/>
                  <a:stretch>
                    <a:fillRect/>
                  </a:stretch>
                </pic:blipFill>
                <pic:spPr>
                  <a:xfrm>
                    <a:off x="0" y="0"/>
                    <a:ext cx="1367790" cy="387985"/>
                  </a:xfrm>
                  <a:prstGeom prst="rect">
                    <a:avLst/>
                  </a:prstGeom>
                  <a:noFill/>
                  <a:ln w="9525" cap="flat" cmpd="sng">
                    <a:noFill/>
                    <a:prstDash val="solid"/>
                    <a:round/>
                  </a:ln>
                </pic:spPr>
              </pic:pic>
            </a:graphicData>
          </a:graphic>
        </wp:anchor>
      </w:drawing>
    </w:r>
    <w:r>
      <w:rPr>
        <w:rFonts w:hint="eastAsia"/>
        <w:lang w:val="en-US" w:eastAsia="zh-CN"/>
      </w:rPr>
      <w:t xml:space="preserve">                                          </w:t>
    </w:r>
    <w:r>
      <w:rPr>
        <w:rFonts w:hint="eastAsia" w:ascii="黑体" w:hAnsi="黑体" w:eastAsia="黑体" w:cs="黑体"/>
        <w:sz w:val="18"/>
        <w:szCs w:val="20"/>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bidi w:val="0"/>
      <w:ind w:firstLine="180" w:firstLineChars="100"/>
      <w:jc w:val="both"/>
      <w:rPr>
        <w:rFonts w:hint="default" w:eastAsiaTheme="minorEastAsia"/>
        <w:sz w:val="21"/>
        <w:szCs w:val="21"/>
        <w:u w:val="none"/>
        <w:lang w:val="en-US" w:eastAsia="zh-CN"/>
      </w:rPr>
    </w:pPr>
    <w:r>
      <w:rPr>
        <w:rFonts w:hint="eastAsia" w:ascii="宋体" w:cs="宋体"/>
        <w:snapToGrid w:val="0"/>
        <w:kern w:val="0"/>
        <w:highlight w:val="none"/>
      </w:rPr>
      <w:drawing>
        <wp:anchor distT="0" distB="0" distL="114300" distR="114300" simplePos="0" relativeHeight="251663360" behindDoc="0" locked="0" layoutInCell="1" allowOverlap="1">
          <wp:simplePos x="0" y="0"/>
          <wp:positionH relativeFrom="column">
            <wp:posOffset>-180975</wp:posOffset>
          </wp:positionH>
          <wp:positionV relativeFrom="paragraph">
            <wp:posOffset>-104140</wp:posOffset>
          </wp:positionV>
          <wp:extent cx="1367790" cy="387985"/>
          <wp:effectExtent l="0" t="0" r="3810" b="12065"/>
          <wp:wrapNone/>
          <wp:docPr id="5" name="图片 5"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命名 -1"/>
                  <pic:cNvPicPr>
                    <a:picLocks noChangeAspect="1"/>
                  </pic:cNvPicPr>
                </pic:nvPicPr>
                <pic:blipFill>
                  <a:blip r:embed="rId1"/>
                  <a:stretch>
                    <a:fillRect/>
                  </a:stretch>
                </pic:blipFill>
                <pic:spPr>
                  <a:xfrm>
                    <a:off x="0" y="0"/>
                    <a:ext cx="1367790" cy="387985"/>
                  </a:xfrm>
                  <a:prstGeom prst="rect">
                    <a:avLst/>
                  </a:prstGeom>
                  <a:noFill/>
                  <a:ln w="9525" cap="flat" cmpd="sng">
                    <a:noFill/>
                    <a:prstDash val="solid"/>
                    <a:round/>
                  </a:ln>
                </pic:spPr>
              </pic:pic>
            </a:graphicData>
          </a:graphic>
        </wp:anchor>
      </w:drawing>
    </w:r>
    <w:r>
      <w:rPr>
        <w:rFonts w:hint="eastAsia"/>
        <w:lang w:val="en-US" w:eastAsia="zh-CN"/>
      </w:rPr>
      <w:t xml:space="preserve">                                 </w:t>
    </w:r>
    <w:r>
      <w:rPr>
        <w:rFonts w:hint="eastAsia"/>
        <w:sz w:val="10"/>
        <w:szCs w:val="10"/>
        <w:u w:val="none"/>
        <w:lang w:val="en-US" w:eastAsia="zh-CN"/>
      </w:rPr>
      <w:t xml:space="preserve">                                                                       </w:t>
    </w:r>
    <w:r>
      <w:rPr>
        <w:rFonts w:hint="eastAsia"/>
        <w:sz w:val="21"/>
        <w:szCs w:val="21"/>
        <w:u w:val="none"/>
        <w:lang w:val="en-US" w:eastAsia="zh-CN"/>
      </w:rPr>
      <w:t xml:space="preserve"> </w:t>
    </w:r>
    <w:r>
      <w:rPr>
        <w:rFonts w:hint="eastAsia" w:ascii="黑体" w:hAnsi="黑体" w:eastAsia="黑体" w:cs="黑体"/>
        <w:sz w:val="21"/>
        <w:szCs w:val="21"/>
        <w:u w:val="none"/>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rFonts w:hint="eastAsia" w:ascii="黑体" w:hAnsi="黑体" w:eastAsia="黑体" w:cs="黑体"/>
        <w:sz w:val="18"/>
        <w:szCs w:val="20"/>
        <w:u w:val="none"/>
        <w:lang w:val="en-US" w:eastAsia="zh-CN"/>
      </w:rPr>
      <w:t xml:space="preserve">                                                                          </w:t>
    </w:r>
    <w:r>
      <w:rPr>
        <w:rFonts w:hint="eastAsia" w:ascii="黑体" w:hAnsi="黑体" w:eastAsia="黑体" w:cs="黑体"/>
        <w:sz w:val="18"/>
        <w:szCs w:val="20"/>
        <w:u w:val="none"/>
        <w:lang w:eastAsia="zh-CN"/>
      </w:rPr>
      <w:t>竞争性磋商文件</w:t>
    </w:r>
    <w:r>
      <w:rPr>
        <w:rFonts w:hint="eastAsia" w:ascii="宋体" w:cs="宋体"/>
        <w:snapToGrid w:val="0"/>
        <w:kern w:val="0"/>
        <w:highlight w:val="none"/>
      </w:rPr>
      <w:drawing>
        <wp:anchor distT="0" distB="0" distL="114300" distR="114300" simplePos="0" relativeHeight="251664384" behindDoc="0" locked="0" layoutInCell="1" allowOverlap="1">
          <wp:simplePos x="0" y="0"/>
          <wp:positionH relativeFrom="column">
            <wp:posOffset>-180975</wp:posOffset>
          </wp:positionH>
          <wp:positionV relativeFrom="paragraph">
            <wp:posOffset>-103505</wp:posOffset>
          </wp:positionV>
          <wp:extent cx="1367790" cy="387985"/>
          <wp:effectExtent l="0" t="0" r="3810" b="5715"/>
          <wp:wrapNone/>
          <wp:docPr id="6" name="图片 6"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命名 -1"/>
                  <pic:cNvPicPr>
                    <a:picLocks noChangeAspect="1"/>
                  </pic:cNvPicPr>
                </pic:nvPicPr>
                <pic:blipFill>
                  <a:blip r:embed="rId1"/>
                  <a:stretch>
                    <a:fillRect/>
                  </a:stretch>
                </pic:blipFill>
                <pic:spPr>
                  <a:xfrm>
                    <a:off x="0" y="0"/>
                    <a:ext cx="1367790" cy="387985"/>
                  </a:xfrm>
                  <a:prstGeom prst="rect">
                    <a:avLst/>
                  </a:prstGeom>
                  <a:noFill/>
                  <a:ln w="9525" cap="flat" cmpd="sng">
                    <a:noFill/>
                    <a:prstDash val="solid"/>
                    <a:rou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1411"/>
    <w:multiLevelType w:val="singleLevel"/>
    <w:tmpl w:val="80DE1411"/>
    <w:lvl w:ilvl="0" w:tentative="0">
      <w:start w:val="1"/>
      <w:numFmt w:val="decimal"/>
      <w:suff w:val="nothing"/>
      <w:lvlText w:val="%1．"/>
      <w:lvlJc w:val="left"/>
      <w:pPr>
        <w:ind w:left="0" w:firstLine="400"/>
      </w:pPr>
      <w:rPr>
        <w:rFonts w:hint="default"/>
      </w:rPr>
    </w:lvl>
  </w:abstractNum>
  <w:abstractNum w:abstractNumId="1">
    <w:nsid w:val="B8F5A0BC"/>
    <w:multiLevelType w:val="singleLevel"/>
    <w:tmpl w:val="B8F5A0BC"/>
    <w:lvl w:ilvl="0" w:tentative="0">
      <w:start w:val="1"/>
      <w:numFmt w:val="chineseCounting"/>
      <w:suff w:val="nothing"/>
      <w:lvlText w:val="（%1）"/>
      <w:lvlJc w:val="left"/>
      <w:pPr>
        <w:ind w:left="0" w:firstLine="420"/>
      </w:pPr>
      <w:rPr>
        <w:rFonts w:hint="eastAsia"/>
      </w:rPr>
    </w:lvl>
  </w:abstractNum>
  <w:abstractNum w:abstractNumId="2">
    <w:nsid w:val="C9045949"/>
    <w:multiLevelType w:val="singleLevel"/>
    <w:tmpl w:val="C9045949"/>
    <w:lvl w:ilvl="0" w:tentative="0">
      <w:start w:val="1"/>
      <w:numFmt w:val="chineseCounting"/>
      <w:suff w:val="nothing"/>
      <w:lvlText w:val="（%1）"/>
      <w:lvlJc w:val="left"/>
      <w:pPr>
        <w:ind w:left="0" w:firstLine="420"/>
      </w:pPr>
      <w:rPr>
        <w:rFonts w:hint="eastAsia"/>
      </w:rPr>
    </w:lvl>
  </w:abstractNum>
  <w:abstractNum w:abstractNumId="3">
    <w:nsid w:val="D2481FD1"/>
    <w:multiLevelType w:val="singleLevel"/>
    <w:tmpl w:val="D2481FD1"/>
    <w:lvl w:ilvl="0" w:tentative="0">
      <w:start w:val="1"/>
      <w:numFmt w:val="decimal"/>
      <w:suff w:val="nothing"/>
      <w:lvlText w:val="%1．"/>
      <w:lvlJc w:val="left"/>
      <w:pPr>
        <w:ind w:left="0" w:firstLine="400"/>
      </w:pPr>
      <w:rPr>
        <w:rFonts w:hint="default"/>
      </w:rPr>
    </w:lvl>
  </w:abstractNum>
  <w:abstractNum w:abstractNumId="4">
    <w:nsid w:val="D3AD9E83"/>
    <w:multiLevelType w:val="singleLevel"/>
    <w:tmpl w:val="D3AD9E83"/>
    <w:lvl w:ilvl="0" w:tentative="0">
      <w:start w:val="1"/>
      <w:numFmt w:val="decimal"/>
      <w:suff w:val="nothing"/>
      <w:lvlText w:val="%1．"/>
      <w:lvlJc w:val="left"/>
      <w:pPr>
        <w:ind w:left="0" w:firstLine="400"/>
      </w:pPr>
      <w:rPr>
        <w:rFonts w:hint="default"/>
        <w:b w:val="0"/>
        <w:bCs w:val="0"/>
        <w:color w:val="auto"/>
      </w:rPr>
    </w:lvl>
  </w:abstractNum>
  <w:abstractNum w:abstractNumId="5">
    <w:nsid w:val="D85B7BFD"/>
    <w:multiLevelType w:val="singleLevel"/>
    <w:tmpl w:val="D85B7BFD"/>
    <w:lvl w:ilvl="0" w:tentative="0">
      <w:start w:val="1"/>
      <w:numFmt w:val="chineseCounting"/>
      <w:suff w:val="nothing"/>
      <w:lvlText w:val="（%1）"/>
      <w:lvlJc w:val="left"/>
      <w:pPr>
        <w:ind w:left="0" w:firstLine="420"/>
      </w:pPr>
      <w:rPr>
        <w:rFonts w:hint="eastAsia"/>
      </w:rPr>
    </w:lvl>
  </w:abstractNum>
  <w:abstractNum w:abstractNumId="6">
    <w:nsid w:val="DB8C586B"/>
    <w:multiLevelType w:val="singleLevel"/>
    <w:tmpl w:val="DB8C586B"/>
    <w:lvl w:ilvl="0" w:tentative="0">
      <w:start w:val="1"/>
      <w:numFmt w:val="decimal"/>
      <w:suff w:val="nothing"/>
      <w:lvlText w:val="%1．"/>
      <w:lvlJc w:val="left"/>
      <w:pPr>
        <w:ind w:left="0" w:firstLine="400"/>
      </w:pPr>
      <w:rPr>
        <w:rFonts w:hint="default"/>
      </w:rPr>
    </w:lvl>
  </w:abstractNum>
  <w:abstractNum w:abstractNumId="7">
    <w:nsid w:val="DD41E96B"/>
    <w:multiLevelType w:val="singleLevel"/>
    <w:tmpl w:val="DD41E96B"/>
    <w:lvl w:ilvl="0" w:tentative="0">
      <w:start w:val="1"/>
      <w:numFmt w:val="decimal"/>
      <w:suff w:val="nothing"/>
      <w:lvlText w:val="%1．"/>
      <w:lvlJc w:val="left"/>
      <w:pPr>
        <w:ind w:left="0" w:firstLine="400"/>
      </w:pPr>
      <w:rPr>
        <w:rFonts w:hint="default"/>
      </w:rPr>
    </w:lvl>
  </w:abstractNum>
  <w:abstractNum w:abstractNumId="8">
    <w:nsid w:val="E8BAF20C"/>
    <w:multiLevelType w:val="singleLevel"/>
    <w:tmpl w:val="E8BAF20C"/>
    <w:lvl w:ilvl="0" w:tentative="0">
      <w:start w:val="1"/>
      <w:numFmt w:val="decimal"/>
      <w:suff w:val="nothing"/>
      <w:lvlText w:val="%1．"/>
      <w:lvlJc w:val="left"/>
      <w:pPr>
        <w:tabs>
          <w:tab w:val="left" w:pos="0"/>
        </w:tabs>
        <w:ind w:left="0" w:firstLine="400"/>
      </w:pPr>
      <w:rPr>
        <w:rFonts w:hint="default"/>
      </w:rPr>
    </w:lvl>
  </w:abstractNum>
  <w:abstractNum w:abstractNumId="9">
    <w:nsid w:val="F0A2D0BF"/>
    <w:multiLevelType w:val="singleLevel"/>
    <w:tmpl w:val="F0A2D0BF"/>
    <w:lvl w:ilvl="0" w:tentative="0">
      <w:start w:val="1"/>
      <w:numFmt w:val="chineseCounting"/>
      <w:suff w:val="nothing"/>
      <w:lvlText w:val="（%1）"/>
      <w:lvlJc w:val="left"/>
      <w:pPr>
        <w:ind w:left="0" w:firstLine="420"/>
      </w:pPr>
      <w:rPr>
        <w:rFonts w:hint="eastAsia"/>
      </w:rPr>
    </w:lvl>
  </w:abstractNum>
  <w:abstractNum w:abstractNumId="10">
    <w:nsid w:val="FAB4A4FA"/>
    <w:multiLevelType w:val="singleLevel"/>
    <w:tmpl w:val="FAB4A4FA"/>
    <w:lvl w:ilvl="0" w:tentative="0">
      <w:start w:val="1"/>
      <w:numFmt w:val="chineseCounting"/>
      <w:suff w:val="nothing"/>
      <w:lvlText w:val="%1、"/>
      <w:lvlJc w:val="left"/>
      <w:pPr>
        <w:ind w:left="0" w:firstLine="420"/>
      </w:pPr>
      <w:rPr>
        <w:rFonts w:hint="eastAsia"/>
      </w:rPr>
    </w:lvl>
  </w:abstractNum>
  <w:abstractNum w:abstractNumId="11">
    <w:nsid w:val="FD35A433"/>
    <w:multiLevelType w:val="singleLevel"/>
    <w:tmpl w:val="FD35A433"/>
    <w:lvl w:ilvl="0" w:tentative="0">
      <w:start w:val="1"/>
      <w:numFmt w:val="decimal"/>
      <w:suff w:val="space"/>
      <w:lvlText w:val="%1."/>
      <w:lvlJc w:val="left"/>
      <w:pPr>
        <w:tabs>
          <w:tab w:val="left" w:pos="0"/>
        </w:tabs>
        <w:ind w:left="0" w:firstLine="0"/>
      </w:pPr>
    </w:lvl>
  </w:abstractNum>
  <w:abstractNum w:abstractNumId="12">
    <w:nsid w:val="00000008"/>
    <w:multiLevelType w:val="multilevel"/>
    <w:tmpl w:val="00000008"/>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3">
    <w:nsid w:val="104AF634"/>
    <w:multiLevelType w:val="singleLevel"/>
    <w:tmpl w:val="104AF634"/>
    <w:lvl w:ilvl="0" w:tentative="0">
      <w:start w:val="1"/>
      <w:numFmt w:val="chineseCounting"/>
      <w:suff w:val="nothing"/>
      <w:lvlText w:val="（%1）"/>
      <w:lvlJc w:val="left"/>
      <w:pPr>
        <w:ind w:left="0" w:firstLine="420"/>
      </w:pPr>
      <w:rPr>
        <w:rFonts w:hint="eastAsia"/>
      </w:rPr>
    </w:lvl>
  </w:abstractNum>
  <w:abstractNum w:abstractNumId="14">
    <w:nsid w:val="10BFDE30"/>
    <w:multiLevelType w:val="singleLevel"/>
    <w:tmpl w:val="10BFDE30"/>
    <w:lvl w:ilvl="0" w:tentative="0">
      <w:start w:val="1"/>
      <w:numFmt w:val="decimal"/>
      <w:suff w:val="nothing"/>
      <w:lvlText w:val="%1．"/>
      <w:lvlJc w:val="left"/>
      <w:pPr>
        <w:ind w:left="0" w:firstLine="400"/>
      </w:pPr>
      <w:rPr>
        <w:rFonts w:hint="default"/>
      </w:rPr>
    </w:lvl>
  </w:abstractNum>
  <w:abstractNum w:abstractNumId="15">
    <w:nsid w:val="1DC2FA04"/>
    <w:multiLevelType w:val="singleLevel"/>
    <w:tmpl w:val="1DC2FA04"/>
    <w:lvl w:ilvl="0" w:tentative="0">
      <w:start w:val="1"/>
      <w:numFmt w:val="chineseCounting"/>
      <w:suff w:val="nothing"/>
      <w:lvlText w:val="（%1）"/>
      <w:lvlJc w:val="left"/>
      <w:pPr>
        <w:ind w:left="0" w:firstLine="420"/>
      </w:pPr>
      <w:rPr>
        <w:rFonts w:hint="eastAsia"/>
      </w:rPr>
    </w:lvl>
  </w:abstractNum>
  <w:abstractNum w:abstractNumId="16">
    <w:nsid w:val="22CB92EA"/>
    <w:multiLevelType w:val="singleLevel"/>
    <w:tmpl w:val="22CB92EA"/>
    <w:lvl w:ilvl="0" w:tentative="0">
      <w:start w:val="1"/>
      <w:numFmt w:val="chineseCounting"/>
      <w:suff w:val="nothing"/>
      <w:lvlText w:val="（%1）"/>
      <w:lvlJc w:val="left"/>
      <w:pPr>
        <w:ind w:left="0" w:firstLine="420"/>
      </w:pPr>
      <w:rPr>
        <w:rFonts w:hint="eastAsia"/>
      </w:rPr>
    </w:lvl>
  </w:abstractNum>
  <w:abstractNum w:abstractNumId="17">
    <w:nsid w:val="31978ACF"/>
    <w:multiLevelType w:val="singleLevel"/>
    <w:tmpl w:val="31978ACF"/>
    <w:lvl w:ilvl="0" w:tentative="0">
      <w:start w:val="1"/>
      <w:numFmt w:val="decimal"/>
      <w:lvlText w:val="(%1)"/>
      <w:lvlJc w:val="left"/>
      <w:pPr>
        <w:tabs>
          <w:tab w:val="left" w:pos="420"/>
        </w:tabs>
        <w:ind w:left="845" w:hanging="425"/>
      </w:pPr>
      <w:rPr>
        <w:rFonts w:hint="default"/>
      </w:rPr>
    </w:lvl>
  </w:abstractNum>
  <w:abstractNum w:abstractNumId="18">
    <w:nsid w:val="3A9BDE7F"/>
    <w:multiLevelType w:val="singleLevel"/>
    <w:tmpl w:val="3A9BDE7F"/>
    <w:lvl w:ilvl="0" w:tentative="0">
      <w:start w:val="1"/>
      <w:numFmt w:val="chineseCounting"/>
      <w:suff w:val="nothing"/>
      <w:lvlText w:val="（%1）"/>
      <w:lvlJc w:val="left"/>
      <w:pPr>
        <w:ind w:left="0" w:firstLine="420"/>
      </w:pPr>
      <w:rPr>
        <w:rFonts w:hint="eastAsia"/>
      </w:rPr>
    </w:lvl>
  </w:abstractNum>
  <w:abstractNum w:abstractNumId="19">
    <w:nsid w:val="4DEDE815"/>
    <w:multiLevelType w:val="singleLevel"/>
    <w:tmpl w:val="4DEDE815"/>
    <w:lvl w:ilvl="0" w:tentative="0">
      <w:start w:val="2"/>
      <w:numFmt w:val="chineseCounting"/>
      <w:suff w:val="space"/>
      <w:lvlText w:val="第%1部分"/>
      <w:lvlJc w:val="left"/>
      <w:rPr>
        <w:rFonts w:hint="eastAsia"/>
      </w:rPr>
    </w:lvl>
  </w:abstractNum>
  <w:abstractNum w:abstractNumId="20">
    <w:nsid w:val="4E6447B7"/>
    <w:multiLevelType w:val="singleLevel"/>
    <w:tmpl w:val="4E6447B7"/>
    <w:lvl w:ilvl="0" w:tentative="0">
      <w:start w:val="1"/>
      <w:numFmt w:val="chineseCounting"/>
      <w:suff w:val="nothing"/>
      <w:lvlText w:val="（%1）"/>
      <w:lvlJc w:val="left"/>
      <w:pPr>
        <w:ind w:left="0" w:firstLine="420"/>
      </w:pPr>
      <w:rPr>
        <w:rFonts w:hint="eastAsia"/>
      </w:rPr>
    </w:lvl>
  </w:abstractNum>
  <w:abstractNum w:abstractNumId="21">
    <w:nsid w:val="5111298C"/>
    <w:multiLevelType w:val="singleLevel"/>
    <w:tmpl w:val="5111298C"/>
    <w:lvl w:ilvl="0" w:tentative="0">
      <w:start w:val="1"/>
      <w:numFmt w:val="chineseCounting"/>
      <w:suff w:val="nothing"/>
      <w:lvlText w:val="（%1）"/>
      <w:lvlJc w:val="left"/>
      <w:pPr>
        <w:ind w:left="0" w:firstLine="420"/>
      </w:pPr>
      <w:rPr>
        <w:rFonts w:hint="eastAsia"/>
      </w:rPr>
    </w:lvl>
  </w:abstractNum>
  <w:abstractNum w:abstractNumId="22">
    <w:nsid w:val="6EC72F6E"/>
    <w:multiLevelType w:val="singleLevel"/>
    <w:tmpl w:val="6EC72F6E"/>
    <w:lvl w:ilvl="0" w:tentative="0">
      <w:start w:val="1"/>
      <w:numFmt w:val="decimal"/>
      <w:suff w:val="nothing"/>
      <w:lvlText w:val="%1．"/>
      <w:lvlJc w:val="left"/>
      <w:pPr>
        <w:ind w:left="0" w:firstLine="400"/>
      </w:pPr>
      <w:rPr>
        <w:rFonts w:hint="default"/>
      </w:rPr>
    </w:lvl>
  </w:abstractNum>
  <w:abstractNum w:abstractNumId="23">
    <w:nsid w:val="74BE5E8E"/>
    <w:multiLevelType w:val="multilevel"/>
    <w:tmpl w:val="74BE5E8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58FB04D"/>
    <w:multiLevelType w:val="singleLevel"/>
    <w:tmpl w:val="758FB04D"/>
    <w:lvl w:ilvl="0" w:tentative="0">
      <w:start w:val="1"/>
      <w:numFmt w:val="chineseCounting"/>
      <w:suff w:val="nothing"/>
      <w:lvlText w:val="%1、"/>
      <w:lvlJc w:val="left"/>
      <w:pPr>
        <w:ind w:left="0" w:firstLine="420"/>
      </w:pPr>
      <w:rPr>
        <w:rFonts w:hint="eastAsia"/>
      </w:rPr>
    </w:lvl>
  </w:abstractNum>
  <w:num w:numId="1">
    <w:abstractNumId w:val="10"/>
  </w:num>
  <w:num w:numId="2">
    <w:abstractNumId w:val="13"/>
  </w:num>
  <w:num w:numId="3">
    <w:abstractNumId w:val="21"/>
  </w:num>
  <w:num w:numId="4">
    <w:abstractNumId w:val="9"/>
  </w:num>
  <w:num w:numId="5">
    <w:abstractNumId w:val="2"/>
  </w:num>
  <w:num w:numId="6">
    <w:abstractNumId w:val="5"/>
  </w:num>
  <w:num w:numId="7">
    <w:abstractNumId w:val="15"/>
  </w:num>
  <w:num w:numId="8">
    <w:abstractNumId w:val="22"/>
  </w:num>
  <w:num w:numId="9">
    <w:abstractNumId w:val="7"/>
  </w:num>
  <w:num w:numId="10">
    <w:abstractNumId w:val="16"/>
  </w:num>
  <w:num w:numId="11">
    <w:abstractNumId w:val="0"/>
  </w:num>
  <w:num w:numId="12">
    <w:abstractNumId w:val="19"/>
  </w:num>
  <w:num w:numId="13">
    <w:abstractNumId w:val="24"/>
  </w:num>
  <w:num w:numId="14">
    <w:abstractNumId w:val="1"/>
  </w:num>
  <w:num w:numId="15">
    <w:abstractNumId w:val="4"/>
  </w:num>
  <w:num w:numId="16">
    <w:abstractNumId w:val="6"/>
  </w:num>
  <w:num w:numId="17">
    <w:abstractNumId w:val="20"/>
  </w:num>
  <w:num w:numId="18">
    <w:abstractNumId w:val="18"/>
  </w:num>
  <w:num w:numId="19">
    <w:abstractNumId w:val="8"/>
  </w:num>
  <w:num w:numId="20">
    <w:abstractNumId w:val="14"/>
  </w:num>
  <w:num w:numId="21">
    <w:abstractNumId w:val="17"/>
  </w:num>
  <w:num w:numId="22">
    <w:abstractNumId w:val="23"/>
  </w:num>
  <w:num w:numId="23">
    <w:abstractNumId w:val="12"/>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WVmNzMzY2VjNzdhYmNmMWZiMzQ0ZDBmYzAwMGYifQ=="/>
  </w:docVars>
  <w:rsids>
    <w:rsidRoot w:val="28486FF5"/>
    <w:rsid w:val="002B200B"/>
    <w:rsid w:val="009A18C0"/>
    <w:rsid w:val="00DE7DBB"/>
    <w:rsid w:val="01080A12"/>
    <w:rsid w:val="01EC2A79"/>
    <w:rsid w:val="029045F8"/>
    <w:rsid w:val="02935743"/>
    <w:rsid w:val="02BC3862"/>
    <w:rsid w:val="043D76FF"/>
    <w:rsid w:val="046665CC"/>
    <w:rsid w:val="05590BBC"/>
    <w:rsid w:val="05962A91"/>
    <w:rsid w:val="06FC1DB9"/>
    <w:rsid w:val="07B96459"/>
    <w:rsid w:val="07FD1D56"/>
    <w:rsid w:val="083D3697"/>
    <w:rsid w:val="08745CDD"/>
    <w:rsid w:val="088A4403"/>
    <w:rsid w:val="0B2D7917"/>
    <w:rsid w:val="0C1800FE"/>
    <w:rsid w:val="0D194373"/>
    <w:rsid w:val="0DFD767E"/>
    <w:rsid w:val="0F102868"/>
    <w:rsid w:val="0F697DFF"/>
    <w:rsid w:val="0FF70C9B"/>
    <w:rsid w:val="1279351E"/>
    <w:rsid w:val="131C5AD5"/>
    <w:rsid w:val="133434C9"/>
    <w:rsid w:val="13583F1F"/>
    <w:rsid w:val="13613AA1"/>
    <w:rsid w:val="13F015BE"/>
    <w:rsid w:val="14C22C10"/>
    <w:rsid w:val="14CD7B51"/>
    <w:rsid w:val="177A1D73"/>
    <w:rsid w:val="19AC280E"/>
    <w:rsid w:val="1CAD70A8"/>
    <w:rsid w:val="1DE8768D"/>
    <w:rsid w:val="1F3F789D"/>
    <w:rsid w:val="1F7A4784"/>
    <w:rsid w:val="2063139C"/>
    <w:rsid w:val="20831A80"/>
    <w:rsid w:val="20F9753C"/>
    <w:rsid w:val="20FD531A"/>
    <w:rsid w:val="22533E94"/>
    <w:rsid w:val="22C43DEE"/>
    <w:rsid w:val="23F073B8"/>
    <w:rsid w:val="25122DE9"/>
    <w:rsid w:val="25F1147C"/>
    <w:rsid w:val="26936C75"/>
    <w:rsid w:val="27A231EB"/>
    <w:rsid w:val="28486FF5"/>
    <w:rsid w:val="285F671D"/>
    <w:rsid w:val="2955410B"/>
    <w:rsid w:val="2BAD09D8"/>
    <w:rsid w:val="2C77597A"/>
    <w:rsid w:val="2CEC1AEE"/>
    <w:rsid w:val="2D8910F9"/>
    <w:rsid w:val="2E600AC2"/>
    <w:rsid w:val="306B2B80"/>
    <w:rsid w:val="313A0BDB"/>
    <w:rsid w:val="31983376"/>
    <w:rsid w:val="31DF6BE9"/>
    <w:rsid w:val="32940231"/>
    <w:rsid w:val="331332E2"/>
    <w:rsid w:val="332C6A1F"/>
    <w:rsid w:val="33A85332"/>
    <w:rsid w:val="34BF0C69"/>
    <w:rsid w:val="3610413E"/>
    <w:rsid w:val="3768578B"/>
    <w:rsid w:val="3A606C10"/>
    <w:rsid w:val="3AAF044B"/>
    <w:rsid w:val="3B677B08"/>
    <w:rsid w:val="3CF17FD1"/>
    <w:rsid w:val="3F9B02A6"/>
    <w:rsid w:val="42976FBC"/>
    <w:rsid w:val="43577E4E"/>
    <w:rsid w:val="4577128F"/>
    <w:rsid w:val="45FC647B"/>
    <w:rsid w:val="465118B2"/>
    <w:rsid w:val="48763EAE"/>
    <w:rsid w:val="489231E2"/>
    <w:rsid w:val="4A6C1B39"/>
    <w:rsid w:val="4DA70CBF"/>
    <w:rsid w:val="4E114D04"/>
    <w:rsid w:val="4EAD2164"/>
    <w:rsid w:val="4EB2669E"/>
    <w:rsid w:val="4F611685"/>
    <w:rsid w:val="4F9E6585"/>
    <w:rsid w:val="4FF94F52"/>
    <w:rsid w:val="51190A8B"/>
    <w:rsid w:val="53C559DB"/>
    <w:rsid w:val="556D3688"/>
    <w:rsid w:val="56CB0ABB"/>
    <w:rsid w:val="577D0987"/>
    <w:rsid w:val="5B5D2E5B"/>
    <w:rsid w:val="5C78796F"/>
    <w:rsid w:val="5DBE0397"/>
    <w:rsid w:val="5DEC4759"/>
    <w:rsid w:val="5E647719"/>
    <w:rsid w:val="60B82A30"/>
    <w:rsid w:val="60EE661E"/>
    <w:rsid w:val="615E7CDC"/>
    <w:rsid w:val="615F1EE3"/>
    <w:rsid w:val="62A415F9"/>
    <w:rsid w:val="63351FDD"/>
    <w:rsid w:val="640E4F94"/>
    <w:rsid w:val="64656A2B"/>
    <w:rsid w:val="6A6D0181"/>
    <w:rsid w:val="6B256DE3"/>
    <w:rsid w:val="6B601059"/>
    <w:rsid w:val="6C0279BB"/>
    <w:rsid w:val="6D0E3FB2"/>
    <w:rsid w:val="6F6C6BD5"/>
    <w:rsid w:val="71277E5D"/>
    <w:rsid w:val="732D2C73"/>
    <w:rsid w:val="73CC481D"/>
    <w:rsid w:val="75AF2A14"/>
    <w:rsid w:val="781E4B10"/>
    <w:rsid w:val="79311A72"/>
    <w:rsid w:val="7DD16A88"/>
    <w:rsid w:val="7F2D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8">
    <w:name w:val="Body Text Indent"/>
    <w:basedOn w:val="1"/>
    <w:next w:val="9"/>
    <w:qFormat/>
    <w:uiPriority w:val="0"/>
    <w:pPr>
      <w:ind w:firstLine="830" w:firstLineChars="352"/>
    </w:pPr>
    <w:rPr>
      <w:rFonts w:ascii="仿宋_GB2312" w:eastAsia="仿宋_GB2312"/>
      <w:kern w:val="0"/>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rFonts w:hint="eastAsia" w:ascii="仿宋_GB2312" w:eastAsia="仿宋_GB2312"/>
      <w:sz w:val="32"/>
    </w:rPr>
  </w:style>
  <w:style w:type="paragraph" w:styleId="12">
    <w:name w:val="Body Text Indent 2"/>
    <w:basedOn w:val="1"/>
    <w:qFormat/>
    <w:uiPriority w:val="0"/>
    <w:pPr>
      <w:spacing w:after="120" w:line="480" w:lineRule="auto"/>
      <w:ind w:left="42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18">
    <w:name w:val="Body Text First Indent 2"/>
    <w:basedOn w:val="8"/>
    <w:qFormat/>
    <w:uiPriority w:val="0"/>
    <w:pPr>
      <w:spacing w:line="360" w:lineRule="auto"/>
      <w:ind w:firstLine="420" w:firstLineChars="200"/>
    </w:pPr>
    <w:rPr>
      <w:rFonts w:ascii="Times New Roman"/>
      <w:spacing w:val="15"/>
      <w:kern w:val="1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5">
    <w:name w:val="首行缩进"/>
    <w:basedOn w:val="1"/>
    <w:qFormat/>
    <w:uiPriority w:val="0"/>
    <w:pPr>
      <w:spacing w:line="360" w:lineRule="auto"/>
      <w:ind w:firstLine="480" w:firstLineChars="200"/>
    </w:pPr>
    <w:rPr>
      <w:sz w:val="24"/>
      <w:lang w:val="zh-CN"/>
    </w:rPr>
  </w:style>
  <w:style w:type="paragraph" w:customStyle="1" w:styleId="26">
    <w:name w:val="Table Paragraph"/>
    <w:basedOn w:val="1"/>
    <w:qFormat/>
    <w:uiPriority w:val="0"/>
  </w:style>
  <w:style w:type="paragraph" w:customStyle="1" w:styleId="27">
    <w:name w:val="正文1"/>
    <w:qFormat/>
    <w:uiPriority w:val="0"/>
    <w:pPr>
      <w:widowControl w:val="0"/>
      <w:spacing w:line="318" w:lineRule="atLeast"/>
      <w:ind w:left="369" w:firstLine="369"/>
      <w:jc w:val="both"/>
    </w:pPr>
    <w:rPr>
      <w:rFonts w:ascii="宋体" w:hAnsi="Times New Roman" w:eastAsia="宋体" w:cs="Times New Roman"/>
      <w:kern w:val="2"/>
      <w:sz w:val="21"/>
      <w:szCs w:val="24"/>
      <w:lang w:val="en-US" w:eastAsia="zh-CN" w:bidi="ar-SA"/>
    </w:rPr>
  </w:style>
  <w:style w:type="paragraph" w:customStyle="1" w:styleId="28">
    <w:name w:val="列出段落1"/>
    <w:basedOn w:val="1"/>
    <w:qFormat/>
    <w:uiPriority w:val="0"/>
    <w:pPr>
      <w:ind w:firstLine="200" w:firstLineChars="200"/>
    </w:pPr>
    <w:rPr>
      <w:szCs w:val="24"/>
    </w:rPr>
  </w:style>
  <w:style w:type="paragraph" w:styleId="2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30001</Words>
  <Characters>31666</Characters>
  <Lines>0</Lines>
  <Paragraphs>0</Paragraphs>
  <TotalTime>10</TotalTime>
  <ScaleCrop>false</ScaleCrop>
  <LinksUpToDate>false</LinksUpToDate>
  <CharactersWithSpaces>33486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2023-05-16T04:56:00Z</dcterms:created>
  <dc:creator>郑郑郑··</dc:creator>
  <cp:lastModifiedBy>南城</cp:lastModifiedBy>
  <cp:lastPrinted>2023-11-10T08:03:00Z</cp:lastPrinted>
  <dcterms:modified xsi:type="dcterms:W3CDTF">2023-11-15T05:15:16Z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3CD4CD6D43C5425A805C480CA69D3FAD_13</vt:lpwstr>
  </property>
</Properties>
</file>