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询价通知书</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森林防火应急救援物资采购项目</w:t>
      </w:r>
    </w:p>
    <w:p>
      <w:pPr>
        <w:pStyle w:val="null3"/>
        <w:jc w:val="center"/>
        <w:outlineLvl w:val="2"/>
      </w:pPr>
      <w:r>
        <w:rPr>
          <w:b/>
          <w:sz w:val="28"/>
        </w:rPr>
        <w:t>采购项目编号：</w:t>
      </w:r>
      <w:r>
        <w:rPr>
          <w:b/>
          <w:sz w:val="28"/>
        </w:rPr>
        <w:t>N5116232023000265</w:t>
      </w:r>
      <w:r>
        <w:br/>
      </w:r>
      <w:r>
        <w:br/>
      </w:r>
      <w:r>
        <w:br/>
      </w:r>
    </w:p>
    <w:p>
      <w:pPr>
        <w:pStyle w:val="null3"/>
        <w:jc w:val="center"/>
        <w:outlineLvl w:val="2"/>
      </w:pPr>
      <w:r>
        <w:rPr>
          <w:b/>
          <w:sz w:val="28"/>
        </w:rPr>
        <w:t>邻水县自然资源和规划局</w:t>
      </w:r>
    </w:p>
    <w:p>
      <w:pPr>
        <w:pStyle w:val="null3"/>
        <w:jc w:val="center"/>
        <w:outlineLvl w:val="2"/>
      </w:pPr>
      <w:r>
        <w:rPr>
          <w:b/>
          <w:sz w:val="28"/>
        </w:rPr>
        <w:t>邻水县政府采购中心</w:t>
      </w:r>
      <w:r>
        <w:rPr>
          <w:b/>
          <w:sz w:val="28"/>
        </w:rPr>
        <w:t>共同编制</w:t>
      </w:r>
    </w:p>
    <w:p>
      <w:pPr>
        <w:pStyle w:val="null3"/>
        <w:jc w:val="center"/>
        <w:outlineLvl w:val="2"/>
      </w:pPr>
      <w:r>
        <w:rPr>
          <w:b/>
          <w:sz w:val="28"/>
        </w:rPr>
        <w:t>2023年12月21日</w:t>
      </w:r>
    </w:p>
    <w:p>
      <w:pPr>
        <w:pStyle w:val="null3"/>
      </w:pPr>
    </w:p>
    <w:p>
      <w:pPr>
        <w:pStyle w:val="null3"/>
      </w:pPr>
      <w:r>
        <w:rPr/>
        <w:t xml:space="preserve"> </w:t>
      </w:r>
    </w:p>
    <w:p>
      <w:pPr>
        <w:pStyle w:val="null3"/>
        <w:outlineLvl w:val="1"/>
      </w:pPr>
      <w:r>
        <w:rPr>
          <w:b/>
          <w:sz w:val="36"/>
        </w:rPr>
        <w:t>第一章 询价邀请</w:t>
      </w:r>
    </w:p>
    <w:p>
      <w:pPr>
        <w:pStyle w:val="null3"/>
        <w:ind w:firstLine="480"/>
      </w:pPr>
      <w:r>
        <w:rPr/>
        <w:t>邻水县政府采购中心</w:t>
      </w:r>
      <w:r>
        <w:rPr/>
        <w:t>（以下简称“代理机构”）受</w:t>
      </w:r>
      <w:r>
        <w:rPr/>
        <w:t>邻水县自然资源和规划局</w:t>
      </w:r>
      <w:r>
        <w:rPr/>
        <w:t>委托，拟对</w:t>
      </w:r>
      <w:r>
        <w:rPr/>
        <w:t>森林防火应急救援物资采购项目</w:t>
      </w:r>
      <w:r>
        <w:rPr/>
        <w:t>进行询价采购，兹邀请供应商参加询价。</w:t>
      </w:r>
    </w:p>
    <w:p>
      <w:pPr>
        <w:pStyle w:val="null3"/>
        <w:outlineLvl w:val="2"/>
      </w:pPr>
      <w:r>
        <w:rPr>
          <w:b/>
          <w:sz w:val="28"/>
        </w:rPr>
        <w:t>一、采购项目编号：</w:t>
      </w:r>
      <w:r>
        <w:rPr>
          <w:b/>
          <w:sz w:val="28"/>
        </w:rPr>
        <w:t>N5116232023000265</w:t>
      </w:r>
    </w:p>
    <w:p>
      <w:pPr>
        <w:pStyle w:val="null3"/>
        <w:outlineLvl w:val="2"/>
      </w:pPr>
      <w:r>
        <w:rPr>
          <w:b/>
          <w:sz w:val="28"/>
        </w:rPr>
        <w:t>二、采购项目名称：</w:t>
      </w:r>
      <w:r>
        <w:rPr>
          <w:b/>
          <w:sz w:val="28"/>
        </w:rPr>
        <w:t>森林防火应急救援物资采购项目</w:t>
      </w:r>
    </w:p>
    <w:p>
      <w:pPr>
        <w:pStyle w:val="null3"/>
        <w:outlineLvl w:val="2"/>
      </w:pPr>
      <w:r>
        <w:rPr>
          <w:b/>
          <w:sz w:val="28"/>
        </w:rPr>
        <w:t>三、项目简介</w:t>
      </w:r>
    </w:p>
    <w:p>
      <w:pPr>
        <w:pStyle w:val="null3"/>
        <w:ind w:firstLine="480"/>
      </w:pPr>
      <w:r>
        <w:rPr/>
        <w:t>为有效保障森林资源和人民群众安全，减少森林资源损失，及时补充更新森林防灭火机具装备，全面提升森林防灭火扑救能力。</w:t>
      </w:r>
    </w:p>
    <w:p>
      <w:pPr>
        <w:pStyle w:val="null3"/>
        <w:outlineLvl w:val="2"/>
      </w:pPr>
      <w:r>
        <w:rPr>
          <w:b/>
          <w:sz w:val="28"/>
        </w:rPr>
        <w:t>四、邀请供应商方式</w:t>
      </w:r>
    </w:p>
    <w:p>
      <w:pPr>
        <w:pStyle w:val="null3"/>
      </w:pPr>
    </w:p>
    <w:p>
      <w:pPr>
        <w:pStyle w:val="null3"/>
      </w:pPr>
    </w:p>
    <w:p>
      <w:pPr>
        <w:pStyle w:val="null3"/>
      </w:pPr>
      <w:r>
        <w:rPr/>
        <w:t>本次采购采取公告征集邀请询价的供应商。</w:t>
      </w:r>
    </w:p>
    <w:p>
      <w:pPr>
        <w:pStyle w:val="null3"/>
      </w:pPr>
      <w:r>
        <w:rPr/>
        <w:t xml:space="preserve"> 公告征集：本次询价采购在“四川政府采购网（www.ccgp-sichuan.gov.cn）”上以公告形式发布，兹邀请符合本次采购要求的供应商参加本项目询价采购。</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jc w:val="left"/>
      </w:pPr>
      <w:r>
        <w:rPr/>
        <w:t xml:space="preserve"> 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以下简称“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七、询价通知书获取时间、方式及地址</w:t>
      </w:r>
    </w:p>
    <w:p>
      <w:pPr>
        <w:pStyle w:val="null3"/>
        <w:ind w:firstLine="480"/>
      </w:pPr>
      <w:r>
        <w:rPr/>
        <w:t>（一）询价通知书获取时间：详见采购公告或邀请书。</w:t>
      </w:r>
    </w:p>
    <w:p>
      <w:pPr>
        <w:pStyle w:val="null3"/>
        <w:ind w:firstLine="480"/>
      </w:pPr>
      <w:r>
        <w:rPr/>
        <w:t xml:space="preserve"> （二）在询价通知书获取开始时间前，采购人或代理机构将本项目询价通知书上传至项目电子化交易系统，免费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供应商未重新获取询价通知书或者未按照澄清或者修改后的询价通知书编制响应文件进行响应的，自行承担不利后果。</w:t>
      </w:r>
    </w:p>
    <w:p>
      <w:pPr>
        <w:pStyle w:val="null3"/>
        <w:ind w:firstLine="480"/>
      </w:pPr>
      <w:r>
        <w:rPr/>
        <w:t>注：获取的询价通知书主体格式包括pdf、word两种格式版本，其中以pdf格式为准。</w:t>
      </w:r>
    </w:p>
    <w:p>
      <w:pPr>
        <w:pStyle w:val="null3"/>
        <w:outlineLvl w:val="2"/>
      </w:pPr>
      <w:r>
        <w:rPr>
          <w:b/>
          <w:sz w:val="28"/>
        </w:rPr>
        <w:t>八、响应文件提交截止时间及开启时间（北京时间）、地点、方式</w:t>
      </w:r>
    </w:p>
    <w:p>
      <w:pPr>
        <w:pStyle w:val="null3"/>
        <w:ind w:firstLine="480"/>
      </w:pPr>
      <w:r>
        <w:rPr/>
        <w:t>（一）响应文件提交截止时间及开启时间：详见采购公告或邀请书。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（三）本项目采取网上开启，即采购人或代理机构通过项目电子化交易系统“开标/开启大厅”组织在线开启。</w:t>
      </w:r>
    </w:p>
    <w:p>
      <w:pPr>
        <w:pStyle w:val="null3"/>
        <w:outlineLvl w:val="2"/>
      </w:pPr>
      <w:r>
        <w:rPr>
          <w:b/>
          <w:sz w:val="28"/>
        </w:rPr>
        <w:t>九、本询价邀请在四川政府采购网以公告形式发布</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2"/>
      </w:pPr>
      <w:r>
        <w:rPr>
          <w:b/>
          <w:sz w:val="28"/>
        </w:rPr>
        <w:t xml:space="preserve">采购人： </w:t>
      </w:r>
      <w:r>
        <w:rPr>
          <w:b/>
          <w:sz w:val="28"/>
        </w:rPr>
        <w:t>邻水县自然资源和规划局</w:t>
      </w:r>
    </w:p>
    <w:p>
      <w:pPr>
        <w:pStyle w:val="null3"/>
      </w:pPr>
    </w:p>
    <w:p>
      <w:pPr>
        <w:pStyle w:val="null3"/>
      </w:pPr>
    </w:p>
    <w:p>
      <w:pPr>
        <w:pStyle w:val="null3"/>
      </w:pPr>
      <w:r>
        <w:rPr/>
        <w:t xml:space="preserve"> 地址： </w:t>
      </w:r>
      <w:r>
        <w:rPr/>
        <w:t>邻水县鼎屏镇古邻大道北段397号锦云大厦5楼</w:t>
      </w:r>
    </w:p>
    <w:p>
      <w:pPr>
        <w:pStyle w:val="null3"/>
      </w:pPr>
      <w:r>
        <w:rPr/>
        <w:t xml:space="preserve"> 邮编： </w:t>
      </w:r>
      <w:r>
        <w:rPr/>
        <w:t>638500</w:t>
      </w:r>
    </w:p>
    <w:p>
      <w:pPr>
        <w:pStyle w:val="null3"/>
      </w:pPr>
      <w:r>
        <w:rPr/>
        <w:t xml:space="preserve"> 联系人： </w:t>
      </w:r>
      <w:r>
        <w:rPr/>
        <w:t>汪老师</w:t>
      </w:r>
    </w:p>
    <w:p>
      <w:pPr>
        <w:pStyle w:val="null3"/>
      </w:pPr>
      <w:r>
        <w:rPr/>
        <w:t xml:space="preserve"> 联系电话： </w:t>
      </w:r>
      <w:r>
        <w:rPr/>
        <w:t>18808282678</w:t>
      </w:r>
    </w:p>
    <w:p>
      <w:pPr>
        <w:pStyle w:val="null3"/>
        <w:outlineLvl w:val="2"/>
      </w:pPr>
      <w:r>
        <w:rPr>
          <w:b/>
          <w:sz w:val="28"/>
        </w:rPr>
        <w:t>代理机构：</w:t>
      </w:r>
      <w:r>
        <w:rPr>
          <w:b/>
          <w:sz w:val="28"/>
        </w:rPr>
        <w:t>邻水县政府采购中心</w:t>
      </w:r>
    </w:p>
    <w:p>
      <w:pPr>
        <w:pStyle w:val="null3"/>
      </w:pPr>
    </w:p>
    <w:p>
      <w:pPr>
        <w:pStyle w:val="null3"/>
      </w:pPr>
    </w:p>
    <w:p>
      <w:pPr>
        <w:pStyle w:val="null3"/>
      </w:pPr>
      <w:r>
        <w:rPr/>
        <w:t xml:space="preserve"> 地址： </w:t>
      </w:r>
      <w:r>
        <w:rPr/>
        <w:t>四川省广安市邻水县邻水县鼎屏镇云峰三巷</w:t>
      </w:r>
    </w:p>
    <w:p>
      <w:pPr>
        <w:pStyle w:val="null3"/>
      </w:pPr>
      <w:r>
        <w:rPr/>
        <w:t xml:space="preserve"> 邮编： </w:t>
      </w:r>
      <w:r>
        <w:rPr/>
        <w:t>638500</w:t>
      </w:r>
    </w:p>
    <w:p>
      <w:pPr>
        <w:pStyle w:val="null3"/>
      </w:pPr>
      <w:r>
        <w:rPr/>
        <w:t xml:space="preserve"> 联系人： </w:t>
      </w:r>
      <w:r>
        <w:rPr/>
        <w:t>甘老师</w:t>
      </w:r>
    </w:p>
    <w:p>
      <w:pPr>
        <w:pStyle w:val="null3"/>
      </w:pPr>
      <w:r>
        <w:rPr/>
        <w:t xml:space="preserve"> 联系电话： </w:t>
      </w:r>
      <w:r>
        <w:rPr/>
        <w:t>0826-3215660</w:t>
      </w:r>
    </w:p>
    <w:p>
      <w:pPr>
        <w:pStyle w:val="null3"/>
      </w:pPr>
    </w:p>
    <w:p>
      <w:pPr>
        <w:pStyle w:val="null3"/>
      </w:pPr>
      <w:r>
        <w:rPr/>
        <w:t xml:space="preserve"> </w:t>
      </w:r>
    </w:p>
    <w:p>
      <w:pPr>
        <w:pStyle w:val="null3"/>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采购包1：1,693,635.00元</w:t>
            </w:r>
            <w:r>
              <w:rPr/>
              <w:t xml:space="preserve"> 供应商的采购包响应报价高于采购包采购预算的，其响应文件将按无效处理。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最低评标价法（详见第四章）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 xml:space="preserve"> 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 xml:space="preserve">挂式投影仪 </w:t>
            </w:r>
            <w:r>
              <w:rPr/>
              <w:t>产品属于节能产品政府采购品目清单中应优先采购的产品范围，本项目采购</w:t>
            </w:r>
            <w:r>
              <w:rPr/>
              <w:t xml:space="preserve">挂式投影仪 </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关于本项目采购包中执行小微企业（监狱企业、残疾人福利性单位视同小微企业）价格扣除情况、具体扣除比例和规则详见第四章。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t xml:space="preserve"> 核心产品清单详见第三章。</w:t>
            </w:r>
          </w:p>
          <w:p>
            <w:pPr>
              <w:pStyle w:val="null3"/>
            </w:pPr>
            <w:r>
              <w:rPr/>
              <w:t xml:space="preserve"> 在符合性审查环节提供核心产品品牌不足3个的，视为有效响应供应商不足3家。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注：供应商报价低于最高限价50%或者低于其他有效供应商报价算术平均价40%的，询价小组可以认为该供应商“报价明显低于其他实质性响应的供应商报价”。）</w:t>
            </w:r>
          </w:p>
          <w:p>
            <w:pPr>
              <w:pStyle w:val="null3"/>
            </w:pPr>
          </w:p>
        </w:tc>
      </w:tr>
      <w:tr>
        <w:tc>
          <w:tcPr>
            <w:tcW w:type="dxa" w:w="1051"/>
          </w:tcPr>
          <w:p>
            <w:pPr>
              <w:pStyle w:val="null3"/>
            </w:pPr>
            <w:r>
              <w:rPr/>
              <w:t>9</w:t>
            </w:r>
          </w:p>
        </w:tc>
        <w:tc>
          <w:tcPr>
            <w:tcW w:type="dxa" w:w="2252"/>
          </w:tcPr>
          <w:p>
            <w:pPr>
              <w:pStyle w:val="null3"/>
            </w:pPr>
            <w:r>
              <w:rPr/>
              <w:t>保证金</w:t>
            </w:r>
          </w:p>
        </w:tc>
        <w:tc>
          <w:tcPr>
            <w:tcW w:type="dxa" w:w="5004"/>
          </w:tcPr>
          <w:p>
            <w:pPr>
              <w:pStyle w:val="null3"/>
            </w:pPr>
            <w:r>
              <w:rPr/>
              <w:t>本项目不收取保证金。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本项目不收取代理服务费</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开启方式</w:t>
            </w:r>
          </w:p>
        </w:tc>
        <w:tc>
          <w:tcPr>
            <w:tcW w:type="dxa" w:w="5004"/>
          </w:tcPr>
          <w:p>
            <w:pPr>
              <w:pStyle w:val="null3"/>
            </w:pPr>
          </w:p>
          <w:p>
            <w:pPr>
              <w:pStyle w:val="null3"/>
            </w:pPr>
            <w:r>
              <w:rPr/>
              <w:t xml:space="preserve"> 响应文件提交截止时间前30分钟，供应商登录项目电子化交易系统-“开标/开启大厅”参与开启。</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r>
        <w:tc>
          <w:tcPr>
            <w:tcW w:type="dxa" w:w="1051"/>
          </w:tcPr>
          <w:p>
            <w:pPr>
              <w:pStyle w:val="null3"/>
            </w:pPr>
            <w:r>
              <w:rPr/>
              <w:t>20</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一、本询价通知书仅适用于本次询价采购项目。</w:t>
      </w:r>
    </w:p>
    <w:p>
      <w:pPr>
        <w:pStyle w:val="null3"/>
        <w:ind w:firstLine="480"/>
      </w:pPr>
      <w:r>
        <w:rPr/>
        <w:t xml:space="preserve"> 二、本询价通知书的最终解释权由</w:t>
      </w:r>
      <w:r>
        <w:rPr/>
        <w:t>邻水县自然资源和规划局</w:t>
      </w:r>
      <w:r>
        <w:rPr/>
        <w:t>和</w:t>
      </w:r>
      <w:r>
        <w:rPr/>
        <w:t>邻水县政府采购中心</w:t>
      </w:r>
      <w:r>
        <w:rPr/>
        <w:t>享有。询价通知书中供应商参加本次政府采购活动应当具备的条件、技术、服务、商务及其他要求由采购人负责解释。除前述询价通知书内容，其他内容</w:t>
      </w:r>
      <w:r>
        <w:rPr/>
        <w:t>邻水县政府采购中心</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一、“采购人”是指依法进行政府采购的各级国家机关、事业单位、团体组织。本次询价采购项目的采购人是</w:t>
      </w:r>
      <w:r>
        <w:rPr/>
        <w:t>邻水县自然资源和规划局</w:t>
      </w:r>
      <w:r>
        <w:rPr/>
        <w:t>。</w:t>
      </w:r>
    </w:p>
    <w:p>
      <w:pPr>
        <w:pStyle w:val="null3"/>
        <w:ind w:firstLine="480"/>
      </w:pPr>
      <w:r>
        <w:rPr/>
        <w:t xml:space="preserve"> 二、“供应商”是指按照本项目询价通知书规定获取询价通知书，拟参加响应和向采购人提供货物及相应服务的法人、其他组织或自然人。</w:t>
      </w:r>
    </w:p>
    <w:p>
      <w:pPr>
        <w:pStyle w:val="null3"/>
        <w:ind w:firstLine="480"/>
      </w:pPr>
      <w:r>
        <w:rPr/>
        <w:t xml:space="preserve"> 三、“代理机构”是指政府采购集中采购机构从事政府采购代理业务的社会中介机构。本项目的代理机构是</w:t>
      </w:r>
      <w:r>
        <w:rPr/>
        <w:t>邻水县政府采购中心</w:t>
      </w:r>
      <w:r>
        <w:rPr/>
        <w:t>。</w:t>
      </w:r>
    </w:p>
    <w:p>
      <w:pPr>
        <w:pStyle w:val="null3"/>
        <w:ind w:firstLine="480"/>
      </w:pPr>
      <w:r>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t xml:space="preserve"> 五、“电子评审”是指通过项目电子化交易系统在线完成询价小组组建，开展资格和符合性审查、比较与评价、出具评审报告、推荐成交候选供应商等活动。</w:t>
      </w:r>
    </w:p>
    <w:p>
      <w:pPr>
        <w:pStyle w:val="null3"/>
        <w:outlineLvl w:val="2"/>
      </w:pPr>
      <w:r>
        <w:rPr>
          <w:b/>
          <w:sz w:val="28"/>
        </w:rPr>
        <w:t>2.3询价通知书</w:t>
      </w:r>
    </w:p>
    <w:p>
      <w:pPr>
        <w:pStyle w:val="null3"/>
        <w:outlineLvl w:val="3"/>
      </w:pPr>
      <w:r>
        <w:rPr>
          <w:b/>
          <w:sz w:val="24"/>
        </w:rPr>
        <w:t xml:space="preserve"> 2.3.1询价通知书的构成</w:t>
      </w:r>
    </w:p>
    <w:p>
      <w:pPr>
        <w:pStyle w:val="null3"/>
        <w:ind w:firstLine="480"/>
      </w:pPr>
      <w:r>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t>（一）询价邀请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（四）询价方法</w:t>
      </w:r>
    </w:p>
    <w:p>
      <w:pPr>
        <w:pStyle w:val="null3"/>
        <w:ind w:firstLine="480"/>
      </w:pPr>
      <w:r>
        <w:rPr/>
        <w:t>（五）响应文件格式</w:t>
      </w:r>
    </w:p>
    <w:p>
      <w:pPr>
        <w:pStyle w:val="null3"/>
        <w:ind w:firstLine="480"/>
      </w:pPr>
      <w:r>
        <w:rPr/>
        <w:t>（六）拟签订采购合同文本</w:t>
      </w:r>
    </w:p>
    <w:p>
      <w:pPr>
        <w:pStyle w:val="null3"/>
        <w:ind w:firstLine="480"/>
      </w:pPr>
      <w:r>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b/>
          <w:sz w:val="24"/>
        </w:rPr>
        <w:t xml:space="preserve"> 2.3.2询价通知书的澄清和修改</w:t>
      </w:r>
    </w:p>
    <w:p>
      <w:pPr>
        <w:pStyle w:val="null3"/>
        <w:ind w:firstLine="480"/>
      </w:pPr>
      <w:r>
        <w:rPr/>
        <w:t>一、在响应文件提交截止时间前，采购人或者代理机构可以对已发出的询价通知书进行必要的澄清或者修改。</w:t>
      </w:r>
    </w:p>
    <w:p>
      <w:pPr>
        <w:pStyle w:val="null3"/>
        <w:ind w:firstLine="480"/>
      </w:pPr>
      <w:r>
        <w:rPr/>
        <w:t xml:space="preserve"> 二、澄清或者修改的内容为询价通知书的组成部分。采购人或代理机构将在四川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除询价通知书中另有规定外，本项目均采用国家法定的计量单位。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三、如采用供应商所不拥有的知识产权，则在报价中必须包括合法获取使用该知识产权的相关费用。</w:t>
      </w:r>
    </w:p>
    <w:p>
      <w:pPr>
        <w:pStyle w:val="null3"/>
        <w:outlineLvl w:val="3"/>
      </w:pPr>
      <w:r>
        <w:rPr>
          <w:b/>
          <w:sz w:val="24"/>
        </w:rPr>
        <w:t>2.4.5响应文件的组成</w:t>
      </w:r>
    </w:p>
    <w:p>
      <w:pPr>
        <w:pStyle w:val="null3"/>
        <w:ind w:firstLine="480"/>
      </w:pPr>
      <w:r>
        <w:rPr/>
        <w:t>一、供应商应按照询价通知书的规定和要求编制响应文件。</w:t>
      </w:r>
    </w:p>
    <w:p>
      <w:pPr>
        <w:pStyle w:val="null3"/>
        <w:ind w:firstLine="480"/>
      </w:pPr>
      <w:r>
        <w:rPr/>
        <w:t>二、响应文件具体内容详见第五章。</w:t>
      </w:r>
    </w:p>
    <w:p>
      <w:pPr>
        <w:pStyle w:val="null3"/>
        <w:outlineLvl w:val="3"/>
      </w:pPr>
      <w:r>
        <w:rPr>
          <w:b/>
          <w:sz w:val="24"/>
        </w:rPr>
        <w:t xml:space="preserve"> 2.4.6响应文件格式</w:t>
      </w:r>
    </w:p>
    <w:p>
      <w:pPr>
        <w:pStyle w:val="null3"/>
        <w:ind w:firstLine="480"/>
      </w:pPr>
      <w:r>
        <w:rPr/>
        <w:t>一、供应商应按照询价通知书第五章中提供的“响应文件格式”填写相关内容。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一、供应商的报价是其响应本项目要求的全部工作内容的价格体现，包括供应商完成本项目所需的一切费用。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三、通过资格审查和符合性审查供应商的响应文件中的报价表或分项报价明细表是一次性不可更改的报价。</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一、响应文件应当根据询价通知书进行编制。供应商应通过四川政府采购网-办事指南下载响应客户端，使用客户端编制响应文件。</w:t>
      </w:r>
    </w:p>
    <w:p>
      <w:pPr>
        <w:pStyle w:val="null3"/>
        <w:ind w:firstLine="480"/>
      </w:pPr>
      <w:r>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b/>
          <w:sz w:val="24"/>
        </w:rPr>
        <w:t>2.4.10响应文件的提交（实质性要求）</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2.5.开启、资格审查、询价和成交</w:t>
      </w:r>
    </w:p>
    <w:p>
      <w:pPr>
        <w:pStyle w:val="null3"/>
        <w:outlineLvl w:val="3"/>
      </w:pPr>
      <w:r>
        <w:rPr>
          <w:b/>
          <w:sz w:val="24"/>
        </w:rPr>
        <w:t>2.5.1开启程序</w:t>
      </w:r>
    </w:p>
    <w:p>
      <w:pPr>
        <w:pStyle w:val="null3"/>
        <w:ind w:firstLine="480"/>
      </w:pPr>
      <w:r>
        <w:rPr/>
        <w:t xml:space="preserve"> 一、本项目为网上询价项目。网上开启的开始时间为响应文件提交截止时间。成功提交或成功提交和解密电子响应文件的供应商不足3家的，不予开启，采购人或代理机构将终止采购活动。</w:t>
      </w:r>
    </w:p>
    <w:p>
      <w:pPr>
        <w:pStyle w:val="null3"/>
        <w:ind w:firstLine="480"/>
      </w:pPr>
      <w:r>
        <w:rPr/>
        <w:t>二、开启准备工作</w:t>
      </w:r>
    </w:p>
    <w:p>
      <w:pPr>
        <w:pStyle w:val="null3"/>
        <w:ind w:firstLine="480"/>
      </w:pPr>
      <w:r>
        <w:rPr/>
        <w:t>响应文件提交截止时间前30分钟，供应商登录项目电子化交易系统-“开标/开启大厅”参与开启。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详见询价通知书第四章。</w:t>
      </w:r>
    </w:p>
    <w:p>
      <w:pPr>
        <w:pStyle w:val="null3"/>
        <w:outlineLvl w:val="3"/>
      </w:pPr>
      <w:r>
        <w:rPr>
          <w:b/>
          <w:sz w:val="24"/>
        </w:rPr>
        <w:t>2.5.4询价</w:t>
      </w:r>
    </w:p>
    <w:p>
      <w:pPr>
        <w:pStyle w:val="null3"/>
        <w:ind w:firstLine="480"/>
      </w:pPr>
      <w:r>
        <w:rPr/>
        <w:t>详见询价通知书第四章</w:t>
      </w:r>
    </w:p>
    <w:p>
      <w:pPr>
        <w:pStyle w:val="null3"/>
        <w:outlineLvl w:val="3"/>
      </w:pPr>
      <w:r>
        <w:rPr>
          <w:b/>
          <w:sz w:val="24"/>
        </w:rPr>
        <w:t>2.5.5成交通知书</w:t>
      </w:r>
    </w:p>
    <w:p>
      <w:pPr>
        <w:pStyle w:val="null3"/>
        <w:ind w:firstLine="480"/>
      </w:pPr>
      <w:r>
        <w:rPr/>
        <w:t xml:space="preserve"> 一、采购人或者询价小组确认成交供应商后，代理机构在四川政府采购网发布成交结果公告、通过项目电子化交易系统发出成交通知书，成交供应商通过项目电子化交易系统获取成交通知书。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二、采购人和成交供应商签订的采购合同不得对询价通知书确定的事项以及成交供应商的响应文件作实质性修改。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是</w:t>
      </w:r>
    </w:p>
    <w:p>
      <w:pPr>
        <w:pStyle w:val="null3"/>
        <w:ind w:firstLine="840"/>
      </w:pPr>
      <w:r>
        <w:rPr/>
        <w:t>3）是否邀请专家：</w:t>
      </w:r>
      <w:r>
        <w:rPr/>
        <w:t>是</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10</w:t>
      </w:r>
      <w:r>
        <w:rPr/>
        <w:t>日内组织验收</w:t>
      </w:r>
    </w:p>
    <w:p>
      <w:pPr>
        <w:pStyle w:val="null3"/>
        <w:ind w:firstLine="840"/>
      </w:pPr>
      <w:r>
        <w:rPr/>
        <w:t>8）验收组织的其他事项：</w:t>
      </w:r>
      <w:r>
        <w:rPr/>
        <w:t>其他未尽事宜严格按照《财政部关于进一步加强政府采购需求和履约验收管理的指导意见》（财库[2016]205号）的要求进行。</w:t>
      </w:r>
    </w:p>
    <w:p>
      <w:pPr>
        <w:pStyle w:val="null3"/>
        <w:ind w:firstLine="840"/>
      </w:pPr>
      <w:r>
        <w:rPr/>
        <w:t>9）技术履约验收内容：</w:t>
      </w:r>
      <w:r>
        <w:rPr/>
        <w:t>1.如货物不能达到《询价通知书》技术参数标准及合同约定的质量标准，采购方有权换货，换货后仍不能满足质量标准的，视作供应商不能交付货物而须支付违约金给采购方，采购方还可依法追究供应商的违约责任。 3.验收时如发现所交付的货物有短装、次品、损坏或其它不符合《询价通知书》技术参数标准及本合同规定之情形者，采购方有权停止验收货物，并视作供应商不能交付货物，同时解除供应商供货资格并追究其责任，由此产生的时间延误与有关费用由供应商承担。</w:t>
      </w:r>
    </w:p>
    <w:p>
      <w:pPr>
        <w:pStyle w:val="null3"/>
        <w:ind w:firstLine="840"/>
      </w:pPr>
      <w:r>
        <w:rPr/>
        <w:t>10）商务履约验收内容：</w:t>
      </w:r>
      <w:r>
        <w:rPr/>
        <w:t>无</w:t>
      </w:r>
    </w:p>
    <w:p>
      <w:pPr>
        <w:pStyle w:val="null3"/>
        <w:ind w:firstLine="840"/>
      </w:pPr>
      <w:r>
        <w:rPr/>
        <w:t>11）履约验收标准：</w:t>
      </w:r>
    </w:p>
    <w:p>
      <w:pPr>
        <w:pStyle w:val="null3"/>
      </w:pPr>
    </w:p>
    <w:p>
      <w:pPr>
        <w:pStyle w:val="null3"/>
        <w:ind w:firstLine="1200"/>
      </w:pPr>
      <w:r>
        <w:rPr/>
        <w:t>按国家有关规定以及采购人询价通知书的质量要求和技术指标、供应商的响应文件及承诺以及本合同约定标准进行验收（采购方可邀请专家进行验收）；双方如对质量要求和技术指标的约定标准有相互抵触或异议的事项，由采购人在询价通知书与响应文件中按质量要求和技术指标比较优胜的原则确定该项的约定标准进行验收。</w:t>
      </w:r>
    </w:p>
    <w:p>
      <w:pPr>
        <w:pStyle w:val="null3"/>
        <w:ind w:firstLine="840"/>
      </w:pPr>
      <w:r>
        <w:rPr/>
        <w:t>12）履约验收其他事项：</w:t>
      </w:r>
      <w:r>
        <w:rPr/>
        <w:t>无</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2.7询价采购工作纪律及要求</w:t>
      </w:r>
    </w:p>
    <w:p>
      <w:pPr>
        <w:pStyle w:val="null3"/>
        <w:outlineLvl w:val="3"/>
      </w:pPr>
      <w:r>
        <w:rPr>
          <w:b/>
          <w:sz w:val="24"/>
        </w:rPr>
        <w:t xml:space="preserve"> 2.7.1供应商不得具有的情形（实质性要求）</w:t>
      </w:r>
    </w:p>
    <w:p>
      <w:pPr>
        <w:pStyle w:val="null3"/>
        <w:ind w:firstLine="480"/>
      </w:pPr>
      <w:r>
        <w:rPr/>
        <w:t>供应商参加询价不得有下列情形：</w:t>
      </w:r>
    </w:p>
    <w:p>
      <w:pPr>
        <w:pStyle w:val="null3"/>
        <w:ind w:firstLine="480"/>
      </w:pPr>
      <w:r>
        <w:rPr/>
        <w:t>一、有下列情形之一的，视为供应商串通询价：</w:t>
      </w:r>
    </w:p>
    <w:p>
      <w:pPr>
        <w:pStyle w:val="null3"/>
        <w:ind w:firstLine="480"/>
      </w:pPr>
      <w:r>
        <w:rPr/>
        <w:t>（一）不同供应商的响应文件由同一单位或者个人编制；</w:t>
      </w:r>
    </w:p>
    <w:p>
      <w:pPr>
        <w:pStyle w:val="null3"/>
        <w:ind w:firstLine="480"/>
      </w:pPr>
      <w:r>
        <w:rPr/>
        <w:t>（二）不同供应商委托同一单位或者个人办理询价事宜；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五、向采购人或代理机构、询价小组成员行贿或者提供其他不正当利益；</w:t>
      </w:r>
    </w:p>
    <w:p>
      <w:pPr>
        <w:pStyle w:val="null3"/>
        <w:ind w:firstLine="480"/>
      </w:pPr>
      <w:r>
        <w:rPr/>
        <w:t>六、在询价过程中与采购人或代理机构进行协商谈判；</w:t>
      </w:r>
    </w:p>
    <w:p>
      <w:pPr>
        <w:pStyle w:val="null3"/>
        <w:ind w:firstLine="480"/>
      </w:pPr>
      <w:r>
        <w:rPr/>
        <w:t>七、成交后无正当理由拒不与采购人签订政府采购合同；</w:t>
      </w:r>
    </w:p>
    <w:p>
      <w:pPr>
        <w:pStyle w:val="null3"/>
        <w:ind w:firstLine="480"/>
      </w:pPr>
      <w:r>
        <w:rPr/>
        <w:t>八、未按照询价通知书确定的事项签订政府采购合同；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根据委托代理协议约定，供应商对询价通知书的询问、质疑由 </w:t>
      </w:r>
      <w:r>
        <w:rPr/>
        <w:t>邻水县自然资源和规划局</w:t>
      </w:r>
      <w:r>
        <w:rPr/>
        <w:t xml:space="preserve"> 负责答复；供应商对采购过程的询问、质疑由</w:t>
      </w:r>
      <w:r>
        <w:rPr/>
        <w:t>邻水县自然资源和规划局</w:t>
      </w:r>
      <w:r>
        <w:rPr/>
        <w:t xml:space="preserve"> 负责答复；供应商对采购结果的询问、质疑由 </w:t>
      </w:r>
      <w:r>
        <w:rPr/>
        <w:t>邻水县自然资源和规划局</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（五）针对质疑事项必要的证明材料（针对询价通知书提出的质疑，需提交从项目电子化交易系统获取的询价通知书回执函）。</w:t>
      </w:r>
    </w:p>
    <w:p>
      <w:pPr>
        <w:pStyle w:val="null3"/>
      </w:pPr>
    </w:p>
    <w:p>
      <w:pPr>
        <w:pStyle w:val="null3"/>
      </w:pPr>
    </w:p>
    <w:p>
      <w:pPr>
        <w:pStyle w:val="null3"/>
      </w:pPr>
      <w:r>
        <w:rPr/>
        <w:t>答复主体：采购单位</w:t>
      </w:r>
    </w:p>
    <w:p>
      <w:pPr>
        <w:pStyle w:val="null3"/>
      </w:pPr>
      <w:r>
        <w:rPr/>
        <w:t>联系人：汪老师</w:t>
      </w:r>
    </w:p>
    <w:p>
      <w:pPr>
        <w:pStyle w:val="null3"/>
      </w:pPr>
      <w:r>
        <w:rPr/>
        <w:t>联系电话：18808282678</w:t>
      </w:r>
    </w:p>
    <w:p>
      <w:pPr>
        <w:pStyle w:val="null3"/>
      </w:pPr>
      <w:r>
        <w:rPr/>
        <w:t>地址：邻水县鼎屏镇古邻大道北段397号锦云大厦5楼</w:t>
      </w:r>
    </w:p>
    <w:p>
      <w:pPr>
        <w:pStyle w:val="null3"/>
      </w:pPr>
      <w:r>
        <w:rPr/>
        <w:t>邮编：638500</w:t>
      </w:r>
    </w:p>
    <w:p>
      <w:pPr>
        <w:pStyle w:val="null3"/>
        <w:ind w:firstLine="480"/>
      </w:pPr>
      <w:r>
        <w:rPr/>
        <w:t>注：根据《中华人民共和国政府采购法》的规定，供应商质疑不得超出询价通知书、询价过程、成交结果的范围。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w:t>
      </w:r>
    </w:p>
    <w:p>
      <w:pPr>
        <w:pStyle w:val="null3"/>
        <w:outlineLvl w:val="2"/>
      </w:pPr>
      <w:r>
        <w:rPr>
          <w:b/>
          <w:sz w:val="28"/>
        </w:rPr>
        <w:t>3.1项目概况</w:t>
      </w:r>
    </w:p>
    <w:p>
      <w:pPr>
        <w:pStyle w:val="null3"/>
        <w:ind w:firstLine="480"/>
      </w:pPr>
    </w:p>
    <w:p>
      <w:pPr>
        <w:pStyle w:val="null3"/>
      </w:pPr>
    </w:p>
    <w:p>
      <w:pPr>
        <w:pStyle w:val="null3"/>
      </w:pPr>
      <w:r>
        <w:rPr/>
        <w:t>为有效保障森林资源和人民群众安全，减少森林资源损失，及时补充更新森林防灭火机具装备，全面提升森林防灭火扑救能力。</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r>
        <w:rPr/>
        <w:t>采购包1：</w:t>
      </w:r>
    </w:p>
    <w:p>
      <w:pPr>
        <w:pStyle w:val="null3"/>
      </w:pPr>
      <w:r>
        <w:rPr/>
        <w:t>采购包预算金额（元）: 1,693,635.00</w:t>
      </w:r>
    </w:p>
    <w:p>
      <w:pPr>
        <w:pStyle w:val="null3"/>
      </w:pPr>
      <w:r>
        <w:rPr/>
        <w:t>采购包最高限价（元）: 1,693,635.00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背负式风力灭火机</w:t>
            </w:r>
          </w:p>
        </w:tc>
        <w:tc>
          <w:tcPr>
            <w:tcW w:type="dxa" w:w="848"/>
          </w:tcPr>
          <w:p>
            <w:pPr>
              <w:pStyle w:val="null3"/>
              <w:jc w:val="right"/>
            </w:pPr>
            <w:r>
              <w:rPr/>
              <w:t>20.00</w:t>
            </w:r>
          </w:p>
        </w:tc>
        <w:tc>
          <w:tcPr>
            <w:tcW w:type="dxa" w:w="1356"/>
          </w:tcPr>
          <w:p>
            <w:pPr>
              <w:pStyle w:val="null3"/>
              <w:jc w:val="right"/>
            </w:pPr>
            <w:r>
              <w:rPr/>
              <w:t>75,000.00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w:t>
            </w:r>
          </w:p>
        </w:tc>
        <w:tc>
          <w:tcPr>
            <w:tcW w:type="dxa" w:w="1271"/>
          </w:tcPr>
          <w:p>
            <w:pPr>
              <w:pStyle w:val="null3"/>
            </w:pPr>
            <w:r>
              <w:rPr/>
              <w:t>启动电池及充电器</w:t>
            </w:r>
          </w:p>
        </w:tc>
        <w:tc>
          <w:tcPr>
            <w:tcW w:type="dxa" w:w="848"/>
          </w:tcPr>
          <w:p>
            <w:pPr>
              <w:pStyle w:val="null3"/>
              <w:jc w:val="right"/>
            </w:pPr>
            <w:r>
              <w:rPr/>
              <w:t>10.00</w:t>
            </w:r>
          </w:p>
        </w:tc>
        <w:tc>
          <w:tcPr>
            <w:tcW w:type="dxa" w:w="1356"/>
          </w:tcPr>
          <w:p>
            <w:pPr>
              <w:pStyle w:val="null3"/>
              <w:jc w:val="right"/>
            </w:pPr>
            <w:r>
              <w:rPr/>
              <w:t>6,500.00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w:t>
            </w:r>
          </w:p>
        </w:tc>
        <w:tc>
          <w:tcPr>
            <w:tcW w:type="dxa" w:w="1271"/>
          </w:tcPr>
          <w:p>
            <w:pPr>
              <w:pStyle w:val="null3"/>
            </w:pPr>
            <w:r>
              <w:rPr/>
              <w:t>防火阻燃服</w:t>
            </w:r>
          </w:p>
        </w:tc>
        <w:tc>
          <w:tcPr>
            <w:tcW w:type="dxa" w:w="848"/>
          </w:tcPr>
          <w:p>
            <w:pPr>
              <w:pStyle w:val="null3"/>
              <w:jc w:val="right"/>
            </w:pPr>
            <w:r>
              <w:rPr/>
              <w:t>100.00</w:t>
            </w:r>
          </w:p>
        </w:tc>
        <w:tc>
          <w:tcPr>
            <w:tcW w:type="dxa" w:w="1356"/>
          </w:tcPr>
          <w:p>
            <w:pPr>
              <w:pStyle w:val="null3"/>
              <w:jc w:val="right"/>
            </w:pPr>
            <w:r>
              <w:rPr/>
              <w:t>135,000.00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w:t>
            </w:r>
          </w:p>
        </w:tc>
        <w:tc>
          <w:tcPr>
            <w:tcW w:type="dxa" w:w="1271"/>
          </w:tcPr>
          <w:p>
            <w:pPr>
              <w:pStyle w:val="null3"/>
            </w:pPr>
            <w:r>
              <w:rPr/>
              <w:t>阻燃服软帽子</w:t>
            </w:r>
          </w:p>
        </w:tc>
        <w:tc>
          <w:tcPr>
            <w:tcW w:type="dxa" w:w="848"/>
          </w:tcPr>
          <w:p>
            <w:pPr>
              <w:pStyle w:val="null3"/>
              <w:jc w:val="right"/>
            </w:pPr>
            <w:r>
              <w:rPr/>
              <w:t>100.00</w:t>
            </w:r>
          </w:p>
        </w:tc>
        <w:tc>
          <w:tcPr>
            <w:tcW w:type="dxa" w:w="1356"/>
          </w:tcPr>
          <w:p>
            <w:pPr>
              <w:pStyle w:val="null3"/>
              <w:jc w:val="right"/>
            </w:pPr>
            <w:r>
              <w:rPr/>
              <w:t>4,000.00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5</w:t>
            </w:r>
          </w:p>
        </w:tc>
        <w:tc>
          <w:tcPr>
            <w:tcW w:type="dxa" w:w="1271"/>
          </w:tcPr>
          <w:p>
            <w:pPr>
              <w:pStyle w:val="null3"/>
            </w:pPr>
            <w:r>
              <w:rPr/>
              <w:t>头灯</w:t>
            </w:r>
          </w:p>
        </w:tc>
        <w:tc>
          <w:tcPr>
            <w:tcW w:type="dxa" w:w="848"/>
          </w:tcPr>
          <w:p>
            <w:pPr>
              <w:pStyle w:val="null3"/>
              <w:jc w:val="right"/>
            </w:pPr>
            <w:r>
              <w:rPr/>
              <w:t>100.00</w:t>
            </w:r>
          </w:p>
        </w:tc>
        <w:tc>
          <w:tcPr>
            <w:tcW w:type="dxa" w:w="1356"/>
          </w:tcPr>
          <w:p>
            <w:pPr>
              <w:pStyle w:val="null3"/>
              <w:jc w:val="right"/>
            </w:pPr>
            <w:r>
              <w:rPr/>
              <w:t>32,000.00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6</w:t>
            </w:r>
          </w:p>
        </w:tc>
        <w:tc>
          <w:tcPr>
            <w:tcW w:type="dxa" w:w="1271"/>
          </w:tcPr>
          <w:p>
            <w:pPr>
              <w:pStyle w:val="null3"/>
            </w:pPr>
            <w:r>
              <w:rPr/>
              <w:t>水带包</w:t>
            </w:r>
          </w:p>
        </w:tc>
        <w:tc>
          <w:tcPr>
            <w:tcW w:type="dxa" w:w="848"/>
          </w:tcPr>
          <w:p>
            <w:pPr>
              <w:pStyle w:val="null3"/>
              <w:jc w:val="right"/>
            </w:pPr>
            <w:r>
              <w:rPr/>
              <w:t>50.00</w:t>
            </w:r>
          </w:p>
        </w:tc>
        <w:tc>
          <w:tcPr>
            <w:tcW w:type="dxa" w:w="1356"/>
          </w:tcPr>
          <w:p>
            <w:pPr>
              <w:pStyle w:val="null3"/>
              <w:jc w:val="right"/>
            </w:pPr>
            <w:r>
              <w:rPr/>
              <w:t>18,000.00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7</w:t>
            </w:r>
          </w:p>
        </w:tc>
        <w:tc>
          <w:tcPr>
            <w:tcW w:type="dxa" w:w="1271"/>
          </w:tcPr>
          <w:p>
            <w:pPr>
              <w:pStyle w:val="null3"/>
            </w:pPr>
            <w:r>
              <w:rPr/>
              <w:t>水泵吸水管2</w:t>
            </w:r>
          </w:p>
        </w:tc>
        <w:tc>
          <w:tcPr>
            <w:tcW w:type="dxa" w:w="848"/>
          </w:tcPr>
          <w:p>
            <w:pPr>
              <w:pStyle w:val="null3"/>
              <w:jc w:val="right"/>
            </w:pPr>
            <w:r>
              <w:rPr/>
              <w:t>1.00</w:t>
            </w:r>
          </w:p>
        </w:tc>
        <w:tc>
          <w:tcPr>
            <w:tcW w:type="dxa" w:w="1356"/>
          </w:tcPr>
          <w:p>
            <w:pPr>
              <w:pStyle w:val="null3"/>
              <w:jc w:val="right"/>
            </w:pPr>
            <w:r>
              <w:rPr/>
              <w:t>1,860.00</w:t>
            </w:r>
          </w:p>
        </w:tc>
        <w:tc>
          <w:tcPr>
            <w:tcW w:type="dxa" w:w="678"/>
          </w:tcPr>
          <w:p>
            <w:pPr>
              <w:pStyle w:val="null3"/>
            </w:pPr>
            <w:r>
              <w:rPr/>
              <w:t>条</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8</w:t>
            </w:r>
          </w:p>
        </w:tc>
        <w:tc>
          <w:tcPr>
            <w:tcW w:type="dxa" w:w="1271"/>
          </w:tcPr>
          <w:p>
            <w:pPr>
              <w:pStyle w:val="null3"/>
            </w:pPr>
            <w:r>
              <w:rPr/>
              <w:t>油锯链条2</w:t>
            </w:r>
          </w:p>
        </w:tc>
        <w:tc>
          <w:tcPr>
            <w:tcW w:type="dxa" w:w="848"/>
          </w:tcPr>
          <w:p>
            <w:pPr>
              <w:pStyle w:val="null3"/>
              <w:jc w:val="right"/>
            </w:pPr>
            <w:r>
              <w:rPr/>
              <w:t>50.00</w:t>
            </w:r>
          </w:p>
        </w:tc>
        <w:tc>
          <w:tcPr>
            <w:tcW w:type="dxa" w:w="1356"/>
          </w:tcPr>
          <w:p>
            <w:pPr>
              <w:pStyle w:val="null3"/>
              <w:jc w:val="right"/>
            </w:pPr>
            <w:r>
              <w:rPr/>
              <w:t>9,000.00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9</w:t>
            </w:r>
          </w:p>
        </w:tc>
        <w:tc>
          <w:tcPr>
            <w:tcW w:type="dxa" w:w="1271"/>
          </w:tcPr>
          <w:p>
            <w:pPr>
              <w:pStyle w:val="null3"/>
            </w:pPr>
            <w:r>
              <w:rPr/>
              <w:t>油路输送管及胶垫</w:t>
            </w:r>
          </w:p>
        </w:tc>
        <w:tc>
          <w:tcPr>
            <w:tcW w:type="dxa" w:w="848"/>
          </w:tcPr>
          <w:p>
            <w:pPr>
              <w:pStyle w:val="null3"/>
              <w:jc w:val="right"/>
            </w:pPr>
            <w:r>
              <w:rPr/>
              <w:t>10.00</w:t>
            </w:r>
          </w:p>
        </w:tc>
        <w:tc>
          <w:tcPr>
            <w:tcW w:type="dxa" w:w="1356"/>
          </w:tcPr>
          <w:p>
            <w:pPr>
              <w:pStyle w:val="null3"/>
              <w:jc w:val="right"/>
            </w:pPr>
            <w:r>
              <w:rPr/>
              <w:t>8,000.00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10</w:t>
            </w:r>
          </w:p>
        </w:tc>
        <w:tc>
          <w:tcPr>
            <w:tcW w:type="dxa" w:w="1271"/>
          </w:tcPr>
          <w:p>
            <w:pPr>
              <w:pStyle w:val="null3"/>
            </w:pPr>
            <w:r>
              <w:rPr/>
              <w:t>腰带</w:t>
            </w:r>
          </w:p>
        </w:tc>
        <w:tc>
          <w:tcPr>
            <w:tcW w:type="dxa" w:w="848"/>
          </w:tcPr>
          <w:p>
            <w:pPr>
              <w:pStyle w:val="null3"/>
              <w:jc w:val="right"/>
            </w:pPr>
            <w:r>
              <w:rPr/>
              <w:t>100.00</w:t>
            </w:r>
          </w:p>
        </w:tc>
        <w:tc>
          <w:tcPr>
            <w:tcW w:type="dxa" w:w="1356"/>
          </w:tcPr>
          <w:p>
            <w:pPr>
              <w:pStyle w:val="null3"/>
              <w:jc w:val="right"/>
            </w:pPr>
            <w:r>
              <w:rPr/>
              <w:t>16,500.00</w:t>
            </w:r>
          </w:p>
        </w:tc>
        <w:tc>
          <w:tcPr>
            <w:tcW w:type="dxa" w:w="678"/>
          </w:tcPr>
          <w:p>
            <w:pPr>
              <w:pStyle w:val="null3"/>
            </w:pPr>
            <w:r>
              <w:rPr/>
              <w:t>条</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11</w:t>
            </w:r>
          </w:p>
        </w:tc>
        <w:tc>
          <w:tcPr>
            <w:tcW w:type="dxa" w:w="1271"/>
          </w:tcPr>
          <w:p>
            <w:pPr>
              <w:pStyle w:val="null3"/>
            </w:pPr>
            <w:r>
              <w:rPr/>
              <w:t>军用水壶</w:t>
            </w:r>
          </w:p>
        </w:tc>
        <w:tc>
          <w:tcPr>
            <w:tcW w:type="dxa" w:w="848"/>
          </w:tcPr>
          <w:p>
            <w:pPr>
              <w:pStyle w:val="null3"/>
              <w:jc w:val="right"/>
            </w:pPr>
            <w:r>
              <w:rPr/>
              <w:t>100.00</w:t>
            </w:r>
          </w:p>
        </w:tc>
        <w:tc>
          <w:tcPr>
            <w:tcW w:type="dxa" w:w="1356"/>
          </w:tcPr>
          <w:p>
            <w:pPr>
              <w:pStyle w:val="null3"/>
              <w:jc w:val="right"/>
            </w:pPr>
            <w:r>
              <w:rPr/>
              <w:t>13,000.00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12</w:t>
            </w:r>
          </w:p>
        </w:tc>
        <w:tc>
          <w:tcPr>
            <w:tcW w:type="dxa" w:w="1271"/>
          </w:tcPr>
          <w:p>
            <w:pPr>
              <w:pStyle w:val="null3"/>
            </w:pPr>
            <w:r>
              <w:rPr/>
              <w:t>无人机电池1</w:t>
            </w:r>
          </w:p>
        </w:tc>
        <w:tc>
          <w:tcPr>
            <w:tcW w:type="dxa" w:w="848"/>
          </w:tcPr>
          <w:p>
            <w:pPr>
              <w:pStyle w:val="null3"/>
              <w:jc w:val="right"/>
            </w:pPr>
            <w:r>
              <w:rPr/>
              <w:t>10.00</w:t>
            </w:r>
          </w:p>
        </w:tc>
        <w:tc>
          <w:tcPr>
            <w:tcW w:type="dxa" w:w="1356"/>
          </w:tcPr>
          <w:p>
            <w:pPr>
              <w:pStyle w:val="null3"/>
              <w:jc w:val="right"/>
            </w:pPr>
            <w:r>
              <w:rPr/>
              <w:t>17,600.00</w:t>
            </w:r>
          </w:p>
        </w:tc>
        <w:tc>
          <w:tcPr>
            <w:tcW w:type="dxa" w:w="678"/>
          </w:tcPr>
          <w:p>
            <w:pPr>
              <w:pStyle w:val="null3"/>
            </w:pPr>
            <w:r>
              <w:rPr/>
              <w:t>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13</w:t>
            </w:r>
          </w:p>
        </w:tc>
        <w:tc>
          <w:tcPr>
            <w:tcW w:type="dxa" w:w="1271"/>
          </w:tcPr>
          <w:p>
            <w:pPr>
              <w:pStyle w:val="null3"/>
            </w:pPr>
            <w:r>
              <w:rPr/>
              <w:t>水泵1</w:t>
            </w:r>
          </w:p>
        </w:tc>
        <w:tc>
          <w:tcPr>
            <w:tcW w:type="dxa" w:w="848"/>
          </w:tcPr>
          <w:p>
            <w:pPr>
              <w:pStyle w:val="null3"/>
              <w:jc w:val="right"/>
            </w:pPr>
            <w:r>
              <w:rPr/>
              <w:t>5.00</w:t>
            </w:r>
          </w:p>
        </w:tc>
        <w:tc>
          <w:tcPr>
            <w:tcW w:type="dxa" w:w="1356"/>
          </w:tcPr>
          <w:p>
            <w:pPr>
              <w:pStyle w:val="null3"/>
              <w:jc w:val="right"/>
            </w:pPr>
            <w:r>
              <w:rPr/>
              <w:t>212,500.00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14</w:t>
            </w:r>
          </w:p>
        </w:tc>
        <w:tc>
          <w:tcPr>
            <w:tcW w:type="dxa" w:w="1271"/>
          </w:tcPr>
          <w:p>
            <w:pPr>
              <w:pStyle w:val="null3"/>
            </w:pPr>
            <w:r>
              <w:rPr/>
              <w:t>扑火战靴</w:t>
            </w:r>
          </w:p>
        </w:tc>
        <w:tc>
          <w:tcPr>
            <w:tcW w:type="dxa" w:w="848"/>
          </w:tcPr>
          <w:p>
            <w:pPr>
              <w:pStyle w:val="null3"/>
              <w:jc w:val="right"/>
            </w:pPr>
            <w:r>
              <w:rPr/>
              <w:t>100.00</w:t>
            </w:r>
          </w:p>
        </w:tc>
        <w:tc>
          <w:tcPr>
            <w:tcW w:type="dxa" w:w="1356"/>
          </w:tcPr>
          <w:p>
            <w:pPr>
              <w:pStyle w:val="null3"/>
              <w:jc w:val="right"/>
            </w:pPr>
            <w:r>
              <w:rPr/>
              <w:t>48,000.00</w:t>
            </w:r>
          </w:p>
        </w:tc>
        <w:tc>
          <w:tcPr>
            <w:tcW w:type="dxa" w:w="678"/>
          </w:tcPr>
          <w:p>
            <w:pPr>
              <w:pStyle w:val="null3"/>
            </w:pPr>
            <w:r>
              <w:rPr/>
              <w:t>对</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15</w:t>
            </w:r>
          </w:p>
        </w:tc>
        <w:tc>
          <w:tcPr>
            <w:tcW w:type="dxa" w:w="1271"/>
          </w:tcPr>
          <w:p>
            <w:pPr>
              <w:pStyle w:val="null3"/>
            </w:pPr>
            <w:r>
              <w:rPr/>
              <w:t>电热毯1</w:t>
            </w:r>
          </w:p>
        </w:tc>
        <w:tc>
          <w:tcPr>
            <w:tcW w:type="dxa" w:w="848"/>
          </w:tcPr>
          <w:p>
            <w:pPr>
              <w:pStyle w:val="null3"/>
              <w:jc w:val="right"/>
            </w:pPr>
            <w:r>
              <w:rPr/>
              <w:t>40.00</w:t>
            </w:r>
          </w:p>
        </w:tc>
        <w:tc>
          <w:tcPr>
            <w:tcW w:type="dxa" w:w="1356"/>
          </w:tcPr>
          <w:p>
            <w:pPr>
              <w:pStyle w:val="null3"/>
              <w:jc w:val="right"/>
            </w:pPr>
            <w:r>
              <w:rPr/>
              <w:t>15,200.00</w:t>
            </w:r>
          </w:p>
        </w:tc>
        <w:tc>
          <w:tcPr>
            <w:tcW w:type="dxa" w:w="678"/>
          </w:tcPr>
          <w:p>
            <w:pPr>
              <w:pStyle w:val="null3"/>
            </w:pPr>
            <w:r>
              <w:rPr/>
              <w:t>条</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16</w:t>
            </w:r>
          </w:p>
        </w:tc>
        <w:tc>
          <w:tcPr>
            <w:tcW w:type="dxa" w:w="1271"/>
          </w:tcPr>
          <w:p>
            <w:pPr>
              <w:pStyle w:val="null3"/>
            </w:pPr>
            <w:r>
              <w:rPr/>
              <w:t>电筒</w:t>
            </w:r>
          </w:p>
        </w:tc>
        <w:tc>
          <w:tcPr>
            <w:tcW w:type="dxa" w:w="848"/>
          </w:tcPr>
          <w:p>
            <w:pPr>
              <w:pStyle w:val="null3"/>
              <w:jc w:val="right"/>
            </w:pPr>
            <w:r>
              <w:rPr/>
              <w:t>50.00</w:t>
            </w:r>
          </w:p>
        </w:tc>
        <w:tc>
          <w:tcPr>
            <w:tcW w:type="dxa" w:w="1356"/>
          </w:tcPr>
          <w:p>
            <w:pPr>
              <w:pStyle w:val="null3"/>
              <w:jc w:val="right"/>
            </w:pPr>
            <w:r>
              <w:rPr/>
              <w:t>17,500.00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17</w:t>
            </w:r>
          </w:p>
        </w:tc>
        <w:tc>
          <w:tcPr>
            <w:tcW w:type="dxa" w:w="1271"/>
          </w:tcPr>
          <w:p>
            <w:pPr>
              <w:pStyle w:val="null3"/>
            </w:pPr>
            <w:r>
              <w:rPr/>
              <w:t>水泵油箱组件2</w:t>
            </w:r>
          </w:p>
        </w:tc>
        <w:tc>
          <w:tcPr>
            <w:tcW w:type="dxa" w:w="848"/>
          </w:tcPr>
          <w:p>
            <w:pPr>
              <w:pStyle w:val="null3"/>
              <w:jc w:val="right"/>
            </w:pPr>
            <w:r>
              <w:rPr/>
              <w:t>7.00</w:t>
            </w:r>
          </w:p>
        </w:tc>
        <w:tc>
          <w:tcPr>
            <w:tcW w:type="dxa" w:w="1356"/>
          </w:tcPr>
          <w:p>
            <w:pPr>
              <w:pStyle w:val="null3"/>
              <w:jc w:val="right"/>
            </w:pPr>
            <w:r>
              <w:rPr/>
              <w:t>2,940.00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18</w:t>
            </w:r>
          </w:p>
        </w:tc>
        <w:tc>
          <w:tcPr>
            <w:tcW w:type="dxa" w:w="1271"/>
          </w:tcPr>
          <w:p>
            <w:pPr>
              <w:pStyle w:val="null3"/>
            </w:pPr>
            <w:r>
              <w:rPr/>
              <w:t>水泵水带1</w:t>
            </w:r>
          </w:p>
        </w:tc>
        <w:tc>
          <w:tcPr>
            <w:tcW w:type="dxa" w:w="848"/>
          </w:tcPr>
          <w:p>
            <w:pPr>
              <w:pStyle w:val="null3"/>
              <w:jc w:val="right"/>
            </w:pPr>
            <w:r>
              <w:rPr/>
              <w:t>20.00</w:t>
            </w:r>
          </w:p>
        </w:tc>
        <w:tc>
          <w:tcPr>
            <w:tcW w:type="dxa" w:w="1356"/>
          </w:tcPr>
          <w:p>
            <w:pPr>
              <w:pStyle w:val="null3"/>
              <w:jc w:val="right"/>
            </w:pPr>
            <w:r>
              <w:rPr/>
              <w:t>8,000.00</w:t>
            </w:r>
          </w:p>
        </w:tc>
        <w:tc>
          <w:tcPr>
            <w:tcW w:type="dxa" w:w="678"/>
          </w:tcPr>
          <w:p>
            <w:pPr>
              <w:pStyle w:val="null3"/>
            </w:pPr>
            <w:r>
              <w:rPr/>
              <w:t>条</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19</w:t>
            </w:r>
          </w:p>
        </w:tc>
        <w:tc>
          <w:tcPr>
            <w:tcW w:type="dxa" w:w="1271"/>
          </w:tcPr>
          <w:p>
            <w:pPr>
              <w:pStyle w:val="null3"/>
            </w:pPr>
            <w:r>
              <w:rPr/>
              <w:t>油锯链条1</w:t>
            </w:r>
          </w:p>
        </w:tc>
        <w:tc>
          <w:tcPr>
            <w:tcW w:type="dxa" w:w="848"/>
          </w:tcPr>
          <w:p>
            <w:pPr>
              <w:pStyle w:val="null3"/>
              <w:jc w:val="right"/>
            </w:pPr>
            <w:r>
              <w:rPr/>
              <w:t>25.00</w:t>
            </w:r>
          </w:p>
        </w:tc>
        <w:tc>
          <w:tcPr>
            <w:tcW w:type="dxa" w:w="1356"/>
          </w:tcPr>
          <w:p>
            <w:pPr>
              <w:pStyle w:val="null3"/>
              <w:jc w:val="right"/>
            </w:pPr>
            <w:r>
              <w:rPr/>
              <w:t>4,125.00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20</w:t>
            </w:r>
          </w:p>
        </w:tc>
        <w:tc>
          <w:tcPr>
            <w:tcW w:type="dxa" w:w="1271"/>
          </w:tcPr>
          <w:p>
            <w:pPr>
              <w:pStyle w:val="null3"/>
            </w:pPr>
            <w:r>
              <w:rPr/>
              <w:t>2号工具</w:t>
            </w:r>
          </w:p>
        </w:tc>
        <w:tc>
          <w:tcPr>
            <w:tcW w:type="dxa" w:w="848"/>
          </w:tcPr>
          <w:p>
            <w:pPr>
              <w:pStyle w:val="null3"/>
              <w:jc w:val="right"/>
            </w:pPr>
            <w:r>
              <w:rPr/>
              <w:t>200.00</w:t>
            </w:r>
          </w:p>
        </w:tc>
        <w:tc>
          <w:tcPr>
            <w:tcW w:type="dxa" w:w="1356"/>
          </w:tcPr>
          <w:p>
            <w:pPr>
              <w:pStyle w:val="null3"/>
              <w:jc w:val="right"/>
            </w:pPr>
            <w:r>
              <w:rPr/>
              <w:t>6,000.00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21</w:t>
            </w:r>
          </w:p>
        </w:tc>
        <w:tc>
          <w:tcPr>
            <w:tcW w:type="dxa" w:w="1271"/>
          </w:tcPr>
          <w:p>
            <w:pPr>
              <w:pStyle w:val="null3"/>
            </w:pPr>
            <w:r>
              <w:rPr/>
              <w:t>头盔</w:t>
            </w:r>
          </w:p>
        </w:tc>
        <w:tc>
          <w:tcPr>
            <w:tcW w:type="dxa" w:w="848"/>
          </w:tcPr>
          <w:p>
            <w:pPr>
              <w:pStyle w:val="null3"/>
              <w:jc w:val="right"/>
            </w:pPr>
            <w:r>
              <w:rPr/>
              <w:t>70.00</w:t>
            </w:r>
          </w:p>
        </w:tc>
        <w:tc>
          <w:tcPr>
            <w:tcW w:type="dxa" w:w="1356"/>
          </w:tcPr>
          <w:p>
            <w:pPr>
              <w:pStyle w:val="null3"/>
              <w:jc w:val="right"/>
            </w:pPr>
            <w:r>
              <w:rPr/>
              <w:t>84,000.00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22</w:t>
            </w:r>
          </w:p>
        </w:tc>
        <w:tc>
          <w:tcPr>
            <w:tcW w:type="dxa" w:w="1271"/>
          </w:tcPr>
          <w:p>
            <w:pPr>
              <w:pStyle w:val="null3"/>
            </w:pPr>
            <w:r>
              <w:rPr/>
              <w:t>无人机电池2</w:t>
            </w:r>
          </w:p>
        </w:tc>
        <w:tc>
          <w:tcPr>
            <w:tcW w:type="dxa" w:w="848"/>
          </w:tcPr>
          <w:p>
            <w:pPr>
              <w:pStyle w:val="null3"/>
              <w:jc w:val="right"/>
            </w:pPr>
            <w:r>
              <w:rPr/>
              <w:t>10.00</w:t>
            </w:r>
          </w:p>
        </w:tc>
        <w:tc>
          <w:tcPr>
            <w:tcW w:type="dxa" w:w="1356"/>
          </w:tcPr>
          <w:p>
            <w:pPr>
              <w:pStyle w:val="null3"/>
              <w:jc w:val="right"/>
            </w:pPr>
            <w:r>
              <w:rPr/>
              <w:t>17,600.00</w:t>
            </w:r>
          </w:p>
        </w:tc>
        <w:tc>
          <w:tcPr>
            <w:tcW w:type="dxa" w:w="678"/>
          </w:tcPr>
          <w:p>
            <w:pPr>
              <w:pStyle w:val="null3"/>
            </w:pPr>
            <w:r>
              <w:rPr/>
              <w:t>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23</w:t>
            </w:r>
          </w:p>
        </w:tc>
        <w:tc>
          <w:tcPr>
            <w:tcW w:type="dxa" w:w="1271"/>
          </w:tcPr>
          <w:p>
            <w:pPr>
              <w:pStyle w:val="null3"/>
            </w:pPr>
            <w:r>
              <w:rPr/>
              <w:t>中邦迷彩胶靴</w:t>
            </w:r>
          </w:p>
        </w:tc>
        <w:tc>
          <w:tcPr>
            <w:tcW w:type="dxa" w:w="848"/>
          </w:tcPr>
          <w:p>
            <w:pPr>
              <w:pStyle w:val="null3"/>
              <w:jc w:val="right"/>
            </w:pPr>
            <w:r>
              <w:rPr/>
              <w:t>100.00</w:t>
            </w:r>
          </w:p>
        </w:tc>
        <w:tc>
          <w:tcPr>
            <w:tcW w:type="dxa" w:w="1356"/>
          </w:tcPr>
          <w:p>
            <w:pPr>
              <w:pStyle w:val="null3"/>
              <w:jc w:val="right"/>
            </w:pPr>
            <w:r>
              <w:rPr/>
              <w:t>11,000.00</w:t>
            </w:r>
          </w:p>
        </w:tc>
        <w:tc>
          <w:tcPr>
            <w:tcW w:type="dxa" w:w="678"/>
          </w:tcPr>
          <w:p>
            <w:pPr>
              <w:pStyle w:val="null3"/>
            </w:pPr>
            <w:r>
              <w:rPr/>
              <w:t>对</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24</w:t>
            </w:r>
          </w:p>
        </w:tc>
        <w:tc>
          <w:tcPr>
            <w:tcW w:type="dxa" w:w="1271"/>
          </w:tcPr>
          <w:p>
            <w:pPr>
              <w:pStyle w:val="null3"/>
            </w:pPr>
            <w:r>
              <w:rPr/>
              <w:t>迷彩背包</w:t>
            </w:r>
          </w:p>
        </w:tc>
        <w:tc>
          <w:tcPr>
            <w:tcW w:type="dxa" w:w="848"/>
          </w:tcPr>
          <w:p>
            <w:pPr>
              <w:pStyle w:val="null3"/>
              <w:jc w:val="right"/>
            </w:pPr>
            <w:r>
              <w:rPr/>
              <w:t>50.00</w:t>
            </w:r>
          </w:p>
        </w:tc>
        <w:tc>
          <w:tcPr>
            <w:tcW w:type="dxa" w:w="1356"/>
          </w:tcPr>
          <w:p>
            <w:pPr>
              <w:pStyle w:val="null3"/>
              <w:jc w:val="right"/>
            </w:pPr>
            <w:r>
              <w:rPr/>
              <w:t>11,000.00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25</w:t>
            </w:r>
          </w:p>
        </w:tc>
        <w:tc>
          <w:tcPr>
            <w:tcW w:type="dxa" w:w="1271"/>
          </w:tcPr>
          <w:p>
            <w:pPr>
              <w:pStyle w:val="null3"/>
            </w:pPr>
            <w:r>
              <w:rPr/>
              <w:t>油锯</w:t>
            </w:r>
          </w:p>
        </w:tc>
        <w:tc>
          <w:tcPr>
            <w:tcW w:type="dxa" w:w="848"/>
          </w:tcPr>
          <w:p>
            <w:pPr>
              <w:pStyle w:val="null3"/>
              <w:jc w:val="right"/>
            </w:pPr>
            <w:r>
              <w:rPr/>
              <w:t>30.00</w:t>
            </w:r>
          </w:p>
        </w:tc>
        <w:tc>
          <w:tcPr>
            <w:tcW w:type="dxa" w:w="1356"/>
          </w:tcPr>
          <w:p>
            <w:pPr>
              <w:pStyle w:val="null3"/>
              <w:jc w:val="right"/>
            </w:pPr>
            <w:r>
              <w:rPr/>
              <w:t>82,500.00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26</w:t>
            </w:r>
          </w:p>
        </w:tc>
        <w:tc>
          <w:tcPr>
            <w:tcW w:type="dxa" w:w="1271"/>
          </w:tcPr>
          <w:p>
            <w:pPr>
              <w:pStyle w:val="null3"/>
            </w:pPr>
            <w:r>
              <w:rPr/>
              <w:t>铁把弯刀</w:t>
            </w:r>
          </w:p>
        </w:tc>
        <w:tc>
          <w:tcPr>
            <w:tcW w:type="dxa" w:w="848"/>
          </w:tcPr>
          <w:p>
            <w:pPr>
              <w:pStyle w:val="null3"/>
              <w:jc w:val="right"/>
            </w:pPr>
            <w:r>
              <w:rPr/>
              <w:t>200.00</w:t>
            </w:r>
          </w:p>
        </w:tc>
        <w:tc>
          <w:tcPr>
            <w:tcW w:type="dxa" w:w="1356"/>
          </w:tcPr>
          <w:p>
            <w:pPr>
              <w:pStyle w:val="null3"/>
              <w:jc w:val="right"/>
            </w:pPr>
            <w:r>
              <w:rPr/>
              <w:t>9,000.00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27</w:t>
            </w:r>
          </w:p>
        </w:tc>
        <w:tc>
          <w:tcPr>
            <w:tcW w:type="dxa" w:w="1271"/>
          </w:tcPr>
          <w:p>
            <w:pPr>
              <w:pStyle w:val="null3"/>
            </w:pPr>
            <w:r>
              <w:rPr/>
              <w:t>森防携型背心</w:t>
            </w:r>
          </w:p>
        </w:tc>
        <w:tc>
          <w:tcPr>
            <w:tcW w:type="dxa" w:w="848"/>
          </w:tcPr>
          <w:p>
            <w:pPr>
              <w:pStyle w:val="null3"/>
              <w:jc w:val="right"/>
            </w:pPr>
            <w:r>
              <w:rPr/>
              <w:t>50.00</w:t>
            </w:r>
          </w:p>
        </w:tc>
        <w:tc>
          <w:tcPr>
            <w:tcW w:type="dxa" w:w="1356"/>
          </w:tcPr>
          <w:p>
            <w:pPr>
              <w:pStyle w:val="null3"/>
              <w:jc w:val="right"/>
            </w:pPr>
            <w:r>
              <w:rPr/>
              <w:t>37,500.00</w:t>
            </w:r>
          </w:p>
        </w:tc>
        <w:tc>
          <w:tcPr>
            <w:tcW w:type="dxa" w:w="678"/>
          </w:tcPr>
          <w:p>
            <w:pPr>
              <w:pStyle w:val="null3"/>
            </w:pPr>
            <w:r>
              <w:rPr/>
              <w:t>件</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28</w:t>
            </w:r>
          </w:p>
        </w:tc>
        <w:tc>
          <w:tcPr>
            <w:tcW w:type="dxa" w:w="1271"/>
          </w:tcPr>
          <w:p>
            <w:pPr>
              <w:pStyle w:val="null3"/>
            </w:pPr>
            <w:r>
              <w:rPr/>
              <w:t>背负式水袋包（含水枪）</w:t>
            </w:r>
          </w:p>
        </w:tc>
        <w:tc>
          <w:tcPr>
            <w:tcW w:type="dxa" w:w="848"/>
          </w:tcPr>
          <w:p>
            <w:pPr>
              <w:pStyle w:val="null3"/>
              <w:jc w:val="right"/>
            </w:pPr>
            <w:r>
              <w:rPr/>
              <w:t>50.00</w:t>
            </w:r>
          </w:p>
        </w:tc>
        <w:tc>
          <w:tcPr>
            <w:tcW w:type="dxa" w:w="1356"/>
          </w:tcPr>
          <w:p>
            <w:pPr>
              <w:pStyle w:val="null3"/>
              <w:jc w:val="right"/>
            </w:pPr>
            <w:r>
              <w:rPr/>
              <w:t>31,000.00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29</w:t>
            </w:r>
          </w:p>
        </w:tc>
        <w:tc>
          <w:tcPr>
            <w:tcW w:type="dxa" w:w="1271"/>
          </w:tcPr>
          <w:p>
            <w:pPr>
              <w:pStyle w:val="null3"/>
            </w:pPr>
            <w:r>
              <w:rPr/>
              <w:t>水泵油箱</w:t>
            </w:r>
          </w:p>
        </w:tc>
        <w:tc>
          <w:tcPr>
            <w:tcW w:type="dxa" w:w="848"/>
          </w:tcPr>
          <w:p>
            <w:pPr>
              <w:pStyle w:val="null3"/>
              <w:jc w:val="right"/>
            </w:pPr>
            <w:r>
              <w:rPr/>
              <w:t>12.00</w:t>
            </w:r>
          </w:p>
        </w:tc>
        <w:tc>
          <w:tcPr>
            <w:tcW w:type="dxa" w:w="1356"/>
          </w:tcPr>
          <w:p>
            <w:pPr>
              <w:pStyle w:val="null3"/>
              <w:jc w:val="right"/>
            </w:pPr>
            <w:r>
              <w:rPr/>
              <w:t>11,760.00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30</w:t>
            </w:r>
          </w:p>
        </w:tc>
        <w:tc>
          <w:tcPr>
            <w:tcW w:type="dxa" w:w="1271"/>
          </w:tcPr>
          <w:p>
            <w:pPr>
              <w:pStyle w:val="null3"/>
            </w:pPr>
            <w:r>
              <w:rPr/>
              <w:t>挂式投影仪</w:t>
            </w:r>
          </w:p>
        </w:tc>
        <w:tc>
          <w:tcPr>
            <w:tcW w:type="dxa" w:w="848"/>
          </w:tcPr>
          <w:p>
            <w:pPr>
              <w:pStyle w:val="null3"/>
              <w:jc w:val="right"/>
            </w:pPr>
            <w:r>
              <w:rPr/>
              <w:t>1.00</w:t>
            </w:r>
          </w:p>
        </w:tc>
        <w:tc>
          <w:tcPr>
            <w:tcW w:type="dxa" w:w="1356"/>
          </w:tcPr>
          <w:p>
            <w:pPr>
              <w:pStyle w:val="null3"/>
              <w:jc w:val="right"/>
            </w:pPr>
            <w:r>
              <w:rPr/>
              <w:t>10,000.00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是</w:t>
            </w:r>
          </w:p>
        </w:tc>
        <w:tc>
          <w:tcPr>
            <w:tcW w:type="dxa" w:w="848"/>
          </w:tcPr>
          <w:p>
            <w:pPr>
              <w:pStyle w:val="null3"/>
            </w:pPr>
            <w:r>
              <w:rPr/>
              <w:t>是</w:t>
            </w:r>
          </w:p>
        </w:tc>
      </w:tr>
      <w:tr>
        <w:tc>
          <w:tcPr>
            <w:tcW w:type="dxa" w:w="678"/>
          </w:tcPr>
          <w:p>
            <w:pPr>
              <w:pStyle w:val="null3"/>
            </w:pPr>
            <w:r>
              <w:rPr/>
              <w:t>31</w:t>
            </w:r>
          </w:p>
        </w:tc>
        <w:tc>
          <w:tcPr>
            <w:tcW w:type="dxa" w:w="1271"/>
          </w:tcPr>
          <w:p>
            <w:pPr>
              <w:pStyle w:val="null3"/>
            </w:pPr>
            <w:r>
              <w:rPr/>
              <w:t>体能服</w:t>
            </w:r>
          </w:p>
        </w:tc>
        <w:tc>
          <w:tcPr>
            <w:tcW w:type="dxa" w:w="848"/>
          </w:tcPr>
          <w:p>
            <w:pPr>
              <w:pStyle w:val="null3"/>
              <w:jc w:val="right"/>
            </w:pPr>
            <w:r>
              <w:rPr/>
              <w:t>100.00</w:t>
            </w:r>
          </w:p>
        </w:tc>
        <w:tc>
          <w:tcPr>
            <w:tcW w:type="dxa" w:w="1356"/>
          </w:tcPr>
          <w:p>
            <w:pPr>
              <w:pStyle w:val="null3"/>
              <w:jc w:val="right"/>
            </w:pPr>
            <w:r>
              <w:rPr/>
              <w:t>17,500.00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32</w:t>
            </w:r>
          </w:p>
        </w:tc>
        <w:tc>
          <w:tcPr>
            <w:tcW w:type="dxa" w:w="1271"/>
          </w:tcPr>
          <w:p>
            <w:pPr>
              <w:pStyle w:val="null3"/>
            </w:pPr>
            <w:r>
              <w:rPr/>
              <w:t>应急包（小）</w:t>
            </w:r>
          </w:p>
        </w:tc>
        <w:tc>
          <w:tcPr>
            <w:tcW w:type="dxa" w:w="848"/>
          </w:tcPr>
          <w:p>
            <w:pPr>
              <w:pStyle w:val="null3"/>
              <w:jc w:val="right"/>
            </w:pPr>
            <w:r>
              <w:rPr/>
              <w:t>50.00</w:t>
            </w:r>
          </w:p>
        </w:tc>
        <w:tc>
          <w:tcPr>
            <w:tcW w:type="dxa" w:w="1356"/>
          </w:tcPr>
          <w:p>
            <w:pPr>
              <w:pStyle w:val="null3"/>
              <w:jc w:val="right"/>
            </w:pPr>
            <w:r>
              <w:rPr/>
              <w:t>5,500.00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33</w:t>
            </w:r>
          </w:p>
        </w:tc>
        <w:tc>
          <w:tcPr>
            <w:tcW w:type="dxa" w:w="1271"/>
          </w:tcPr>
          <w:p>
            <w:pPr>
              <w:pStyle w:val="null3"/>
            </w:pPr>
            <w:r>
              <w:rPr/>
              <w:t>车载逆变器</w:t>
            </w:r>
          </w:p>
        </w:tc>
        <w:tc>
          <w:tcPr>
            <w:tcW w:type="dxa" w:w="848"/>
          </w:tcPr>
          <w:p>
            <w:pPr>
              <w:pStyle w:val="null3"/>
              <w:jc w:val="right"/>
            </w:pPr>
            <w:r>
              <w:rPr/>
              <w:t>2.00</w:t>
            </w:r>
          </w:p>
        </w:tc>
        <w:tc>
          <w:tcPr>
            <w:tcW w:type="dxa" w:w="1356"/>
          </w:tcPr>
          <w:p>
            <w:pPr>
              <w:pStyle w:val="null3"/>
              <w:jc w:val="right"/>
            </w:pPr>
            <w:r>
              <w:rPr/>
              <w:t>1,100.00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34</w:t>
            </w:r>
          </w:p>
        </w:tc>
        <w:tc>
          <w:tcPr>
            <w:tcW w:type="dxa" w:w="1271"/>
          </w:tcPr>
          <w:p>
            <w:pPr>
              <w:pStyle w:val="null3"/>
            </w:pPr>
            <w:r>
              <w:rPr/>
              <w:t>水泵2</w:t>
            </w:r>
          </w:p>
        </w:tc>
        <w:tc>
          <w:tcPr>
            <w:tcW w:type="dxa" w:w="848"/>
          </w:tcPr>
          <w:p>
            <w:pPr>
              <w:pStyle w:val="null3"/>
              <w:jc w:val="right"/>
            </w:pPr>
            <w:r>
              <w:rPr/>
              <w:t>1.00</w:t>
            </w:r>
          </w:p>
        </w:tc>
        <w:tc>
          <w:tcPr>
            <w:tcW w:type="dxa" w:w="1356"/>
          </w:tcPr>
          <w:p>
            <w:pPr>
              <w:pStyle w:val="null3"/>
              <w:jc w:val="right"/>
            </w:pPr>
            <w:r>
              <w:rPr/>
              <w:t>42,500.00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是</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35</w:t>
            </w:r>
          </w:p>
        </w:tc>
        <w:tc>
          <w:tcPr>
            <w:tcW w:type="dxa" w:w="1271"/>
          </w:tcPr>
          <w:p>
            <w:pPr>
              <w:pStyle w:val="null3"/>
            </w:pPr>
            <w:r>
              <w:rPr/>
              <w:t>对讲机</w:t>
            </w:r>
          </w:p>
        </w:tc>
        <w:tc>
          <w:tcPr>
            <w:tcW w:type="dxa" w:w="848"/>
          </w:tcPr>
          <w:p>
            <w:pPr>
              <w:pStyle w:val="null3"/>
              <w:jc w:val="right"/>
            </w:pPr>
            <w:r>
              <w:rPr/>
              <w:t>80.00</w:t>
            </w:r>
          </w:p>
        </w:tc>
        <w:tc>
          <w:tcPr>
            <w:tcW w:type="dxa" w:w="1356"/>
          </w:tcPr>
          <w:p>
            <w:pPr>
              <w:pStyle w:val="null3"/>
              <w:jc w:val="right"/>
            </w:pPr>
            <w:r>
              <w:rPr/>
              <w:t>188,000.00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36</w:t>
            </w:r>
          </w:p>
        </w:tc>
        <w:tc>
          <w:tcPr>
            <w:tcW w:type="dxa" w:w="1271"/>
          </w:tcPr>
          <w:p>
            <w:pPr>
              <w:pStyle w:val="null3"/>
            </w:pPr>
            <w:r>
              <w:rPr/>
              <w:t>干粉灭火弹</w:t>
            </w:r>
          </w:p>
        </w:tc>
        <w:tc>
          <w:tcPr>
            <w:tcW w:type="dxa" w:w="848"/>
          </w:tcPr>
          <w:p>
            <w:pPr>
              <w:pStyle w:val="null3"/>
              <w:jc w:val="right"/>
            </w:pPr>
            <w:r>
              <w:rPr/>
              <w:t>50.00</w:t>
            </w:r>
          </w:p>
        </w:tc>
        <w:tc>
          <w:tcPr>
            <w:tcW w:type="dxa" w:w="1356"/>
          </w:tcPr>
          <w:p>
            <w:pPr>
              <w:pStyle w:val="null3"/>
              <w:jc w:val="right"/>
            </w:pPr>
            <w:r>
              <w:rPr/>
              <w:t>22,500.00</w:t>
            </w:r>
          </w:p>
        </w:tc>
        <w:tc>
          <w:tcPr>
            <w:tcW w:type="dxa" w:w="678"/>
          </w:tcPr>
          <w:p>
            <w:pPr>
              <w:pStyle w:val="null3"/>
            </w:pPr>
            <w:r>
              <w:rPr/>
              <w:t>件</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37</w:t>
            </w:r>
          </w:p>
        </w:tc>
        <w:tc>
          <w:tcPr>
            <w:tcW w:type="dxa" w:w="1271"/>
          </w:tcPr>
          <w:p>
            <w:pPr>
              <w:pStyle w:val="null3"/>
            </w:pPr>
            <w:r>
              <w:rPr/>
              <w:t>照相机</w:t>
            </w:r>
          </w:p>
        </w:tc>
        <w:tc>
          <w:tcPr>
            <w:tcW w:type="dxa" w:w="848"/>
          </w:tcPr>
          <w:p>
            <w:pPr>
              <w:pStyle w:val="null3"/>
              <w:jc w:val="right"/>
            </w:pPr>
            <w:r>
              <w:rPr/>
              <w:t>1.00</w:t>
            </w:r>
          </w:p>
        </w:tc>
        <w:tc>
          <w:tcPr>
            <w:tcW w:type="dxa" w:w="1356"/>
          </w:tcPr>
          <w:p>
            <w:pPr>
              <w:pStyle w:val="null3"/>
              <w:jc w:val="right"/>
            </w:pPr>
            <w:r>
              <w:rPr/>
              <w:t>13,000.00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38</w:t>
            </w:r>
          </w:p>
        </w:tc>
        <w:tc>
          <w:tcPr>
            <w:tcW w:type="dxa" w:w="1271"/>
          </w:tcPr>
          <w:p>
            <w:pPr>
              <w:pStyle w:val="null3"/>
            </w:pPr>
            <w:r>
              <w:rPr/>
              <w:t>无人机</w:t>
            </w:r>
          </w:p>
        </w:tc>
        <w:tc>
          <w:tcPr>
            <w:tcW w:type="dxa" w:w="848"/>
          </w:tcPr>
          <w:p>
            <w:pPr>
              <w:pStyle w:val="null3"/>
              <w:jc w:val="right"/>
            </w:pPr>
            <w:r>
              <w:rPr/>
              <w:t>1.00</w:t>
            </w:r>
          </w:p>
        </w:tc>
        <w:tc>
          <w:tcPr>
            <w:tcW w:type="dxa" w:w="1356"/>
          </w:tcPr>
          <w:p>
            <w:pPr>
              <w:pStyle w:val="null3"/>
              <w:jc w:val="right"/>
            </w:pPr>
            <w:r>
              <w:rPr/>
              <w:t>300,000.00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39</w:t>
            </w:r>
          </w:p>
        </w:tc>
        <w:tc>
          <w:tcPr>
            <w:tcW w:type="dxa" w:w="1271"/>
          </w:tcPr>
          <w:p>
            <w:pPr>
              <w:pStyle w:val="null3"/>
            </w:pPr>
            <w:r>
              <w:rPr/>
              <w:t>长袖沙漠迷彩服（含帽子）</w:t>
            </w:r>
          </w:p>
        </w:tc>
        <w:tc>
          <w:tcPr>
            <w:tcW w:type="dxa" w:w="848"/>
          </w:tcPr>
          <w:p>
            <w:pPr>
              <w:pStyle w:val="null3"/>
              <w:jc w:val="right"/>
            </w:pPr>
            <w:r>
              <w:rPr/>
              <w:t>100.00</w:t>
            </w:r>
          </w:p>
        </w:tc>
        <w:tc>
          <w:tcPr>
            <w:tcW w:type="dxa" w:w="1356"/>
          </w:tcPr>
          <w:p>
            <w:pPr>
              <w:pStyle w:val="null3"/>
              <w:jc w:val="right"/>
            </w:pPr>
            <w:r>
              <w:rPr/>
              <w:t>38,000.00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40</w:t>
            </w:r>
          </w:p>
        </w:tc>
        <w:tc>
          <w:tcPr>
            <w:tcW w:type="dxa" w:w="1271"/>
          </w:tcPr>
          <w:p>
            <w:pPr>
              <w:pStyle w:val="null3"/>
            </w:pPr>
            <w:r>
              <w:rPr/>
              <w:t>短袖迷彩服</w:t>
            </w:r>
          </w:p>
        </w:tc>
        <w:tc>
          <w:tcPr>
            <w:tcW w:type="dxa" w:w="848"/>
          </w:tcPr>
          <w:p>
            <w:pPr>
              <w:pStyle w:val="null3"/>
              <w:jc w:val="right"/>
            </w:pPr>
            <w:r>
              <w:rPr/>
              <w:t>100.00</w:t>
            </w:r>
          </w:p>
        </w:tc>
        <w:tc>
          <w:tcPr>
            <w:tcW w:type="dxa" w:w="1356"/>
          </w:tcPr>
          <w:p>
            <w:pPr>
              <w:pStyle w:val="null3"/>
              <w:jc w:val="right"/>
            </w:pPr>
            <w:r>
              <w:rPr/>
              <w:t>16,000.00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41</w:t>
            </w:r>
          </w:p>
        </w:tc>
        <w:tc>
          <w:tcPr>
            <w:tcW w:type="dxa" w:w="1271"/>
          </w:tcPr>
          <w:p>
            <w:pPr>
              <w:pStyle w:val="null3"/>
            </w:pPr>
            <w:r>
              <w:rPr/>
              <w:t>油锯专用机油</w:t>
            </w:r>
          </w:p>
        </w:tc>
        <w:tc>
          <w:tcPr>
            <w:tcW w:type="dxa" w:w="848"/>
          </w:tcPr>
          <w:p>
            <w:pPr>
              <w:pStyle w:val="null3"/>
              <w:jc w:val="right"/>
            </w:pPr>
            <w:r>
              <w:rPr/>
              <w:t>2.00</w:t>
            </w:r>
          </w:p>
        </w:tc>
        <w:tc>
          <w:tcPr>
            <w:tcW w:type="dxa" w:w="1356"/>
          </w:tcPr>
          <w:p>
            <w:pPr>
              <w:pStyle w:val="null3"/>
              <w:jc w:val="right"/>
            </w:pPr>
            <w:r>
              <w:rPr/>
              <w:t>2,200.00</w:t>
            </w:r>
          </w:p>
        </w:tc>
        <w:tc>
          <w:tcPr>
            <w:tcW w:type="dxa" w:w="678"/>
          </w:tcPr>
          <w:p>
            <w:pPr>
              <w:pStyle w:val="null3"/>
            </w:pPr>
            <w:r>
              <w:rPr/>
              <w:t>箱</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42</w:t>
            </w:r>
          </w:p>
        </w:tc>
        <w:tc>
          <w:tcPr>
            <w:tcW w:type="dxa" w:w="1271"/>
          </w:tcPr>
          <w:p>
            <w:pPr>
              <w:pStyle w:val="null3"/>
            </w:pPr>
            <w:r>
              <w:rPr/>
              <w:t>头盔防爆电筒</w:t>
            </w:r>
          </w:p>
        </w:tc>
        <w:tc>
          <w:tcPr>
            <w:tcW w:type="dxa" w:w="848"/>
          </w:tcPr>
          <w:p>
            <w:pPr>
              <w:pStyle w:val="null3"/>
              <w:jc w:val="right"/>
            </w:pPr>
            <w:r>
              <w:rPr/>
              <w:t>100.00</w:t>
            </w:r>
          </w:p>
        </w:tc>
        <w:tc>
          <w:tcPr>
            <w:tcW w:type="dxa" w:w="1356"/>
          </w:tcPr>
          <w:p>
            <w:pPr>
              <w:pStyle w:val="null3"/>
              <w:jc w:val="right"/>
            </w:pPr>
            <w:r>
              <w:rPr/>
              <w:t>22,000.00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43</w:t>
            </w:r>
          </w:p>
        </w:tc>
        <w:tc>
          <w:tcPr>
            <w:tcW w:type="dxa" w:w="1271"/>
          </w:tcPr>
          <w:p>
            <w:pPr>
              <w:pStyle w:val="null3"/>
            </w:pPr>
            <w:r>
              <w:rPr/>
              <w:t>电热毯2</w:t>
            </w:r>
          </w:p>
        </w:tc>
        <w:tc>
          <w:tcPr>
            <w:tcW w:type="dxa" w:w="848"/>
          </w:tcPr>
          <w:p>
            <w:pPr>
              <w:pStyle w:val="null3"/>
              <w:jc w:val="right"/>
            </w:pPr>
            <w:r>
              <w:rPr/>
              <w:t>10.00</w:t>
            </w:r>
          </w:p>
        </w:tc>
        <w:tc>
          <w:tcPr>
            <w:tcW w:type="dxa" w:w="1356"/>
          </w:tcPr>
          <w:p>
            <w:pPr>
              <w:pStyle w:val="null3"/>
              <w:jc w:val="right"/>
            </w:pPr>
            <w:r>
              <w:rPr/>
              <w:t>3,800.00</w:t>
            </w:r>
          </w:p>
        </w:tc>
        <w:tc>
          <w:tcPr>
            <w:tcW w:type="dxa" w:w="678"/>
          </w:tcPr>
          <w:p>
            <w:pPr>
              <w:pStyle w:val="null3"/>
            </w:pPr>
            <w:r>
              <w:rPr/>
              <w:t>条</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44</w:t>
            </w:r>
          </w:p>
        </w:tc>
        <w:tc>
          <w:tcPr>
            <w:tcW w:type="dxa" w:w="1271"/>
          </w:tcPr>
          <w:p>
            <w:pPr>
              <w:pStyle w:val="null3"/>
            </w:pPr>
            <w:r>
              <w:rPr/>
              <w:t>水泵转换接头40</w:t>
            </w:r>
          </w:p>
        </w:tc>
        <w:tc>
          <w:tcPr>
            <w:tcW w:type="dxa" w:w="848"/>
          </w:tcPr>
          <w:p>
            <w:pPr>
              <w:pStyle w:val="null3"/>
              <w:jc w:val="right"/>
            </w:pPr>
            <w:r>
              <w:rPr/>
              <w:t>10.00</w:t>
            </w:r>
          </w:p>
        </w:tc>
        <w:tc>
          <w:tcPr>
            <w:tcW w:type="dxa" w:w="1356"/>
          </w:tcPr>
          <w:p>
            <w:pPr>
              <w:pStyle w:val="null3"/>
              <w:jc w:val="right"/>
            </w:pPr>
            <w:r>
              <w:rPr/>
              <w:t>3,100.00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45</w:t>
            </w:r>
          </w:p>
        </w:tc>
        <w:tc>
          <w:tcPr>
            <w:tcW w:type="dxa" w:w="1271"/>
          </w:tcPr>
          <w:p>
            <w:pPr>
              <w:pStyle w:val="null3"/>
            </w:pPr>
            <w:r>
              <w:rPr/>
              <w:t>被子</w:t>
            </w:r>
          </w:p>
        </w:tc>
        <w:tc>
          <w:tcPr>
            <w:tcW w:type="dxa" w:w="848"/>
          </w:tcPr>
          <w:p>
            <w:pPr>
              <w:pStyle w:val="null3"/>
              <w:jc w:val="right"/>
            </w:pPr>
            <w:r>
              <w:rPr/>
              <w:t>50.00</w:t>
            </w:r>
          </w:p>
        </w:tc>
        <w:tc>
          <w:tcPr>
            <w:tcW w:type="dxa" w:w="1356"/>
          </w:tcPr>
          <w:p>
            <w:pPr>
              <w:pStyle w:val="null3"/>
              <w:jc w:val="right"/>
            </w:pPr>
            <w:r>
              <w:rPr/>
              <w:t>16,000.00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46</w:t>
            </w:r>
          </w:p>
        </w:tc>
        <w:tc>
          <w:tcPr>
            <w:tcW w:type="dxa" w:w="1271"/>
          </w:tcPr>
          <w:p>
            <w:pPr>
              <w:pStyle w:val="null3"/>
            </w:pPr>
            <w:r>
              <w:rPr/>
              <w:t>移动水池</w:t>
            </w:r>
          </w:p>
        </w:tc>
        <w:tc>
          <w:tcPr>
            <w:tcW w:type="dxa" w:w="848"/>
          </w:tcPr>
          <w:p>
            <w:pPr>
              <w:pStyle w:val="null3"/>
              <w:jc w:val="right"/>
            </w:pPr>
            <w:r>
              <w:rPr/>
              <w:t>5.00</w:t>
            </w:r>
          </w:p>
        </w:tc>
        <w:tc>
          <w:tcPr>
            <w:tcW w:type="dxa" w:w="1356"/>
          </w:tcPr>
          <w:p>
            <w:pPr>
              <w:pStyle w:val="null3"/>
              <w:jc w:val="right"/>
            </w:pPr>
            <w:r>
              <w:rPr/>
              <w:t>4,300.00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47</w:t>
            </w:r>
          </w:p>
        </w:tc>
        <w:tc>
          <w:tcPr>
            <w:tcW w:type="dxa" w:w="1271"/>
          </w:tcPr>
          <w:p>
            <w:pPr>
              <w:pStyle w:val="null3"/>
            </w:pPr>
            <w:r>
              <w:rPr/>
              <w:t>水泵油箱组件1</w:t>
            </w:r>
          </w:p>
        </w:tc>
        <w:tc>
          <w:tcPr>
            <w:tcW w:type="dxa" w:w="848"/>
          </w:tcPr>
          <w:p>
            <w:pPr>
              <w:pStyle w:val="null3"/>
              <w:jc w:val="right"/>
            </w:pPr>
            <w:r>
              <w:rPr/>
              <w:t>12.00</w:t>
            </w:r>
          </w:p>
        </w:tc>
        <w:tc>
          <w:tcPr>
            <w:tcW w:type="dxa" w:w="1356"/>
          </w:tcPr>
          <w:p>
            <w:pPr>
              <w:pStyle w:val="null3"/>
              <w:jc w:val="right"/>
            </w:pPr>
            <w:r>
              <w:rPr/>
              <w:t>16,200.00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48</w:t>
            </w:r>
          </w:p>
        </w:tc>
        <w:tc>
          <w:tcPr>
            <w:tcW w:type="dxa" w:w="1271"/>
          </w:tcPr>
          <w:p>
            <w:pPr>
              <w:pStyle w:val="null3"/>
            </w:pPr>
            <w:r>
              <w:rPr/>
              <w:t>水泵水带2</w:t>
            </w:r>
          </w:p>
        </w:tc>
        <w:tc>
          <w:tcPr>
            <w:tcW w:type="dxa" w:w="848"/>
          </w:tcPr>
          <w:p>
            <w:pPr>
              <w:pStyle w:val="null3"/>
              <w:jc w:val="right"/>
            </w:pPr>
            <w:r>
              <w:rPr/>
              <w:t>20.00</w:t>
            </w:r>
          </w:p>
        </w:tc>
        <w:tc>
          <w:tcPr>
            <w:tcW w:type="dxa" w:w="1356"/>
          </w:tcPr>
          <w:p>
            <w:pPr>
              <w:pStyle w:val="null3"/>
              <w:jc w:val="right"/>
            </w:pPr>
            <w:r>
              <w:rPr/>
              <w:t>7,000.00</w:t>
            </w:r>
          </w:p>
        </w:tc>
        <w:tc>
          <w:tcPr>
            <w:tcW w:type="dxa" w:w="678"/>
          </w:tcPr>
          <w:p>
            <w:pPr>
              <w:pStyle w:val="null3"/>
            </w:pPr>
            <w:r>
              <w:rPr/>
              <w:t>条</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49</w:t>
            </w:r>
          </w:p>
        </w:tc>
        <w:tc>
          <w:tcPr>
            <w:tcW w:type="dxa" w:w="1271"/>
          </w:tcPr>
          <w:p>
            <w:pPr>
              <w:pStyle w:val="null3"/>
            </w:pPr>
            <w:r>
              <w:rPr/>
              <w:t>水泵吸水管1</w:t>
            </w:r>
          </w:p>
        </w:tc>
        <w:tc>
          <w:tcPr>
            <w:tcW w:type="dxa" w:w="848"/>
          </w:tcPr>
          <w:p>
            <w:pPr>
              <w:pStyle w:val="null3"/>
              <w:jc w:val="right"/>
            </w:pPr>
            <w:r>
              <w:rPr/>
              <w:t>13.00</w:t>
            </w:r>
          </w:p>
        </w:tc>
        <w:tc>
          <w:tcPr>
            <w:tcW w:type="dxa" w:w="1356"/>
          </w:tcPr>
          <w:p>
            <w:pPr>
              <w:pStyle w:val="null3"/>
              <w:jc w:val="right"/>
            </w:pPr>
            <w:r>
              <w:rPr/>
              <w:t>18,850.00</w:t>
            </w:r>
          </w:p>
        </w:tc>
        <w:tc>
          <w:tcPr>
            <w:tcW w:type="dxa" w:w="678"/>
          </w:tcPr>
          <w:p>
            <w:pPr>
              <w:pStyle w:val="null3"/>
            </w:pPr>
            <w:r>
              <w:rPr/>
              <w:t>条</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2"/>
      </w:pPr>
      <w:r>
        <w:rPr>
          <w:b/>
          <w:sz w:val="28"/>
        </w:rPr>
        <w:t>3.3技术参数</w:t>
      </w:r>
    </w:p>
    <w:p>
      <w:pPr>
        <w:pStyle w:val="null3"/>
      </w:pPr>
    </w:p>
    <w:p>
      <w:pPr>
        <w:pStyle w:val="null3"/>
      </w:pPr>
    </w:p>
    <w:p>
      <w:pPr>
        <w:pStyle w:val="null3"/>
      </w:pPr>
    </w:p>
    <w:p>
      <w:pPr>
        <w:pStyle w:val="null3"/>
      </w:pPr>
      <w:r>
        <w:rPr/>
        <w:t>采购包1：</w:t>
      </w:r>
    </w:p>
    <w:p>
      <w:pPr>
        <w:pStyle w:val="null3"/>
      </w:pPr>
    </w:p>
    <w:p>
      <w:pPr>
        <w:pStyle w:val="null3"/>
      </w:pPr>
      <w:r>
        <w:rPr/>
        <w:t>标的名称：背负式风力灭火机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150"/>
              <w:ind w:left="555"/>
            </w:pPr>
            <w:r>
              <w:rPr>
                <w:rFonts w:ascii="nsimsun" w:hAnsi="nsimsun" w:cs="nsimsun" w:eastAsia="nsimsun"/>
                <w:color w:val="000000"/>
                <w:sz w:val="28"/>
              </w:rPr>
              <w:t>1</w:t>
            </w:r>
            <w:r>
              <w:rPr>
                <w:rFonts w:ascii="nsimsun" w:hAnsi="nsimsun" w:cs="nsimsun" w:eastAsia="nsimsun"/>
                <w:color w:val="000000"/>
                <w:sz w:val="28"/>
              </w:rPr>
              <w:t>、混合</w:t>
            </w:r>
            <w:r>
              <w:rPr>
                <w:rFonts w:ascii="nsimsun" w:hAnsi="nsimsun" w:cs="nsimsun" w:eastAsia="nsimsun"/>
                <w:color w:val="000000"/>
                <w:sz w:val="28"/>
              </w:rPr>
              <w:t>2</w:t>
            </w:r>
            <w:r>
              <w:rPr>
                <w:rFonts w:ascii="nsimsun" w:hAnsi="nsimsun" w:cs="nsimsun" w:eastAsia="nsimsun"/>
                <w:color w:val="000000"/>
                <w:sz w:val="28"/>
              </w:rPr>
              <w:t>冲程发动机；</w:t>
            </w:r>
          </w:p>
          <w:p>
            <w:pPr>
              <w:pStyle w:val="null3"/>
              <w:ind w:left="555"/>
            </w:pPr>
            <w:r>
              <w:rPr>
                <w:rFonts w:ascii="nsimsun" w:hAnsi="nsimsun" w:cs="nsimsun" w:eastAsia="nsimsun"/>
                <w:color w:val="000000"/>
                <w:sz w:val="28"/>
              </w:rPr>
              <w:t>2</w:t>
            </w:r>
            <w:r>
              <w:rPr>
                <w:rFonts w:ascii="nsimsun" w:hAnsi="nsimsun" w:cs="nsimsun" w:eastAsia="nsimsun"/>
                <w:color w:val="000000"/>
                <w:sz w:val="28"/>
              </w:rPr>
              <w:t>、排量：</w:t>
            </w:r>
            <w:r>
              <w:rPr>
                <w:rFonts w:ascii="nsimsun" w:hAnsi="nsimsun" w:cs="nsimsun" w:eastAsia="nsimsun"/>
              </w:rPr>
              <w:t xml:space="preserve"> </w:t>
            </w:r>
            <w:r>
              <w:rPr>
                <w:rFonts w:ascii="nsimsun" w:hAnsi="nsimsun" w:cs="nsimsun" w:eastAsia="nsimsun"/>
                <w:color w:val="000000"/>
                <w:sz w:val="28"/>
              </w:rPr>
              <w:t>≤</w:t>
            </w:r>
            <w:r>
              <w:rPr>
                <w:rFonts w:ascii="nsimsun" w:hAnsi="nsimsun" w:cs="nsimsun" w:eastAsia="nsimsun"/>
                <w:color w:val="000000"/>
                <w:sz w:val="28"/>
              </w:rPr>
              <w:t>80cm</w:t>
            </w:r>
            <w:r>
              <w:rPr>
                <w:rFonts w:ascii="nsimsun" w:hAnsi="nsimsun" w:cs="nsimsun" w:eastAsia="nsimsun"/>
                <w:color w:val="000000"/>
                <w:sz w:val="28"/>
              </w:rPr>
              <w:t>³;</w:t>
            </w:r>
          </w:p>
          <w:p>
            <w:pPr>
              <w:pStyle w:val="null3"/>
              <w:spacing w:before="105"/>
              <w:ind w:left="540"/>
            </w:pPr>
            <w:r>
              <w:rPr>
                <w:rFonts w:ascii="nsimsun" w:hAnsi="nsimsun" w:cs="nsimsun" w:eastAsia="nsimsun"/>
                <w:color w:val="000000"/>
                <w:sz w:val="28"/>
              </w:rPr>
              <w:t>3</w:t>
            </w:r>
            <w:r>
              <w:rPr>
                <w:rFonts w:ascii="nsimsun" w:hAnsi="nsimsun" w:cs="nsimsun" w:eastAsia="nsimsun"/>
                <w:color w:val="000000"/>
                <w:sz w:val="28"/>
              </w:rPr>
              <w:t>、最大排风量：</w:t>
            </w:r>
            <w:r>
              <w:rPr>
                <w:rFonts w:ascii="nsimsun" w:hAnsi="nsimsun" w:cs="nsimsun" w:eastAsia="nsimsun"/>
              </w:rPr>
              <w:t xml:space="preserve"> </w:t>
            </w:r>
            <w:r>
              <w:rPr>
                <w:rFonts w:ascii="nsimsun" w:hAnsi="nsimsun" w:cs="nsimsun" w:eastAsia="nsimsun"/>
                <w:color w:val="000000"/>
                <w:sz w:val="28"/>
              </w:rPr>
              <w:t>≥</w:t>
            </w:r>
            <w:r>
              <w:rPr>
                <w:rFonts w:ascii="nsimsun" w:hAnsi="nsimsun" w:cs="nsimsun" w:eastAsia="nsimsun"/>
                <w:color w:val="000000"/>
                <w:sz w:val="28"/>
              </w:rPr>
              <w:t>1400m</w:t>
            </w:r>
            <w:r>
              <w:rPr>
                <w:rFonts w:ascii="nsimsun" w:hAnsi="nsimsun" w:cs="nsimsun" w:eastAsia="nsimsun"/>
                <w:color w:val="000000"/>
                <w:sz w:val="28"/>
              </w:rPr>
              <w:t>³</w:t>
            </w:r>
            <w:r>
              <w:rPr>
                <w:rFonts w:ascii="nsimsun" w:hAnsi="nsimsun" w:cs="nsimsun" w:eastAsia="nsimsun"/>
                <w:color w:val="000000"/>
                <w:sz w:val="28"/>
              </w:rPr>
              <w:t>/h</w:t>
            </w:r>
            <w:r>
              <w:rPr>
                <w:rFonts w:ascii="nsimsun" w:hAnsi="nsimsun" w:cs="nsimsun" w:eastAsia="nsimsun"/>
                <w:color w:val="000000"/>
                <w:sz w:val="28"/>
              </w:rPr>
              <w:t>；</w:t>
            </w:r>
          </w:p>
          <w:p>
            <w:pPr>
              <w:pStyle w:val="null3"/>
              <w:ind w:left="540"/>
            </w:pPr>
            <w:r>
              <w:rPr>
                <w:rFonts w:ascii="nsimsun" w:hAnsi="nsimsun" w:cs="nsimsun" w:eastAsia="nsimsun"/>
                <w:color w:val="000000"/>
                <w:sz w:val="28"/>
              </w:rPr>
              <w:t>4</w:t>
            </w:r>
            <w:r>
              <w:rPr>
                <w:rFonts w:ascii="nsimsun" w:hAnsi="nsimsun" w:cs="nsimsun" w:eastAsia="nsimsun"/>
                <w:color w:val="000000"/>
                <w:sz w:val="28"/>
              </w:rPr>
              <w:t>、油箱容量：</w:t>
            </w:r>
            <w:r>
              <w:rPr>
                <w:rFonts w:ascii="nsimsun" w:hAnsi="nsimsun" w:cs="nsimsun" w:eastAsia="nsimsun"/>
              </w:rPr>
              <w:t xml:space="preserve"> </w:t>
            </w:r>
            <w:r>
              <w:rPr>
                <w:rFonts w:ascii="nsimsun" w:hAnsi="nsimsun" w:cs="nsimsun" w:eastAsia="nsimsun"/>
                <w:color w:val="000000"/>
                <w:sz w:val="28"/>
              </w:rPr>
              <w:t>≥</w:t>
            </w:r>
            <w:r>
              <w:rPr>
                <w:rFonts w:ascii="nsimsun" w:hAnsi="nsimsun" w:cs="nsimsun" w:eastAsia="nsimsun"/>
                <w:color w:val="000000"/>
                <w:sz w:val="28"/>
              </w:rPr>
              <w:t>1.5L</w:t>
            </w:r>
            <w:r>
              <w:rPr>
                <w:rFonts w:ascii="nsimsun" w:hAnsi="nsimsun" w:cs="nsimsun" w:eastAsia="nsimsun"/>
                <w:color w:val="000000"/>
                <w:sz w:val="28"/>
              </w:rPr>
              <w:t>；</w:t>
            </w:r>
          </w:p>
          <w:p>
            <w:pPr>
              <w:pStyle w:val="null3"/>
              <w:spacing w:before="120"/>
              <w:ind w:left="540"/>
            </w:pPr>
            <w:r>
              <w:rPr>
                <w:rFonts w:ascii="nsimsun" w:hAnsi="nsimsun" w:cs="nsimsun" w:eastAsia="nsimsun"/>
                <w:color w:val="000000"/>
                <w:sz w:val="28"/>
              </w:rPr>
              <w:t>5</w:t>
            </w:r>
            <w:r>
              <w:rPr>
                <w:rFonts w:ascii="nsimsun" w:hAnsi="nsimsun" w:cs="nsimsun" w:eastAsia="nsimsun"/>
                <w:color w:val="000000"/>
                <w:sz w:val="28"/>
              </w:rPr>
              <w:t>、重量：</w:t>
            </w:r>
            <w:r>
              <w:rPr>
                <w:rFonts w:ascii="nsimsun" w:hAnsi="nsimsun" w:cs="nsimsun" w:eastAsia="nsimsun"/>
              </w:rPr>
              <w:t xml:space="preserve"> </w:t>
            </w:r>
            <w:r>
              <w:rPr>
                <w:rFonts w:ascii="nsimsun" w:hAnsi="nsimsun" w:cs="nsimsun" w:eastAsia="nsimsun"/>
                <w:color w:val="000000"/>
                <w:sz w:val="28"/>
              </w:rPr>
              <w:t>≤</w:t>
            </w:r>
            <w:r>
              <w:rPr>
                <w:rFonts w:ascii="nsimsun" w:hAnsi="nsimsun" w:cs="nsimsun" w:eastAsia="nsimsun"/>
                <w:color w:val="000000"/>
                <w:sz w:val="28"/>
              </w:rPr>
              <w:t>13.5kg</w:t>
            </w:r>
            <w:r>
              <w:rPr>
                <w:rFonts w:ascii="nsimsun" w:hAnsi="nsimsun" w:cs="nsimsun" w:eastAsia="nsimsun"/>
                <w:color w:val="000000"/>
                <w:sz w:val="28"/>
              </w:rPr>
              <w:t>（包含吹风管</w:t>
            </w:r>
            <w:r>
              <w:rPr>
                <w:rFonts w:ascii="nsimsun" w:hAnsi="nsimsun" w:cs="nsimsun" w:eastAsia="nsimsun"/>
                <w:color w:val="000000"/>
                <w:sz w:val="28"/>
              </w:rPr>
              <w:t>）；</w:t>
            </w:r>
          </w:p>
          <w:p>
            <w:pPr>
              <w:pStyle w:val="null3"/>
              <w:ind w:left="540"/>
            </w:pPr>
            <w:r>
              <w:rPr>
                <w:rFonts w:ascii="nsimsun" w:hAnsi="nsimsun" w:cs="nsimsun" w:eastAsia="nsimsun"/>
                <w:color w:val="000000"/>
                <w:sz w:val="28"/>
              </w:rPr>
              <w:t>6</w:t>
            </w:r>
            <w:r>
              <w:rPr>
                <w:rFonts w:ascii="nsimsun" w:hAnsi="nsimsun" w:cs="nsimsun" w:eastAsia="nsimsun"/>
                <w:color w:val="000000"/>
                <w:sz w:val="28"/>
              </w:rPr>
              <w:t>、全封闭的油路输送管；</w:t>
            </w:r>
          </w:p>
          <w:p>
            <w:pPr>
              <w:pStyle w:val="null3"/>
              <w:ind w:left="540"/>
            </w:pPr>
            <w:r>
              <w:rPr>
                <w:rFonts w:ascii="nsimsun" w:hAnsi="nsimsun" w:cs="nsimsun" w:eastAsia="nsimsun"/>
                <w:color w:val="000000"/>
                <w:sz w:val="28"/>
              </w:rPr>
              <w:t>7、</w:t>
            </w:r>
            <w:r>
              <w:rPr>
                <w:rFonts w:ascii="nsimsun" w:hAnsi="nsimsun" w:cs="nsimsun" w:eastAsia="nsimsun"/>
                <w:color w:val="000000"/>
                <w:sz w:val="28"/>
              </w:rPr>
              <w:t>功率：≥2kw；</w:t>
            </w:r>
          </w:p>
          <w:p>
            <w:pPr>
              <w:pStyle w:val="null3"/>
              <w:jc w:val="left"/>
            </w:pPr>
            <w:r>
              <w:rPr>
                <w:rFonts w:ascii="nsimsun" w:hAnsi="nsimsun" w:cs="nsimsun" w:eastAsia="nsimsun"/>
                <w:color w:val="000000"/>
                <w:sz w:val="28"/>
              </w:rPr>
              <w:t xml:space="preserve">  8、</w:t>
            </w:r>
            <w:r>
              <w:rPr>
                <w:rFonts w:ascii="nsimsun" w:hAnsi="nsimsun" w:cs="nsimsun" w:eastAsia="nsimsun"/>
                <w:color w:val="000000"/>
                <w:sz w:val="28"/>
              </w:rPr>
              <w:t>最大风速：</w:t>
            </w:r>
            <w:r>
              <w:rPr>
                <w:rFonts w:ascii="nsimsun" w:hAnsi="nsimsun" w:cs="nsimsun" w:eastAsia="nsimsun"/>
                <w:color w:val="000000"/>
                <w:sz w:val="21"/>
              </w:rPr>
              <w:t xml:space="preserve"> </w:t>
            </w:r>
            <w:r>
              <w:rPr>
                <w:rFonts w:ascii="nsimsun" w:hAnsi="nsimsun" w:cs="nsimsun" w:eastAsia="nsimsun"/>
                <w:color w:val="000000"/>
                <w:sz w:val="28"/>
              </w:rPr>
              <w:t>≥</w:t>
            </w:r>
            <w:r>
              <w:rPr>
                <w:rFonts w:ascii="nsimsun" w:hAnsi="nsimsun" w:cs="nsimsun" w:eastAsia="nsimsun"/>
                <w:color w:val="000000"/>
                <w:sz w:val="28"/>
              </w:rPr>
              <w:t>90m/s。</w:t>
            </w:r>
          </w:p>
        </w:tc>
      </w:tr>
    </w:tbl>
    <w:p>
      <w:pPr>
        <w:pStyle w:val="null3"/>
      </w:pPr>
    </w:p>
    <w:p>
      <w:pPr>
        <w:pStyle w:val="null3"/>
      </w:pPr>
      <w:r>
        <w:rPr/>
        <w:t>标的名称：启动电池及充电器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jc w:val="both"/>
            </w:pPr>
            <w:r>
              <w:rPr>
                <w:rFonts w:ascii="宋体" w:hAnsi="宋体" w:cs="宋体" w:eastAsia="宋体"/>
                <w:sz w:val="24"/>
              </w:rPr>
              <w:t>1、电压：</w:t>
            </w:r>
            <w:r>
              <w:rPr>
                <w:rFonts w:ascii="宋体" w:hAnsi="宋体" w:cs="宋体" w:eastAsia="宋体"/>
                <w:sz w:val="24"/>
              </w:rPr>
              <w:t>≥</w:t>
            </w:r>
            <w:r>
              <w:rPr>
                <w:rFonts w:ascii="宋体" w:hAnsi="宋体" w:cs="宋体" w:eastAsia="宋体"/>
                <w:sz w:val="24"/>
              </w:rPr>
              <w:t>14.5V；</w:t>
            </w:r>
          </w:p>
          <w:p>
            <w:pPr>
              <w:pStyle w:val="null3"/>
              <w:jc w:val="both"/>
            </w:pPr>
            <w:r>
              <w:rPr>
                <w:rFonts w:ascii="宋体" w:hAnsi="宋体" w:cs="宋体" w:eastAsia="宋体"/>
                <w:sz w:val="24"/>
              </w:rPr>
              <w:t>2、电池容量：</w:t>
            </w:r>
            <w:r>
              <w:rPr>
                <w:rFonts w:ascii="宋体" w:hAnsi="宋体" w:cs="宋体" w:eastAsia="宋体"/>
                <w:sz w:val="24"/>
              </w:rPr>
              <w:t>≥</w:t>
            </w:r>
            <w:r>
              <w:rPr>
                <w:rFonts w:ascii="宋体" w:hAnsi="宋体" w:cs="宋体" w:eastAsia="宋体"/>
                <w:sz w:val="24"/>
              </w:rPr>
              <w:t>2500mah；</w:t>
            </w:r>
          </w:p>
          <w:p>
            <w:pPr>
              <w:pStyle w:val="null3"/>
              <w:jc w:val="both"/>
            </w:pPr>
            <w:r>
              <w:rPr>
                <w:rFonts w:ascii="宋体" w:hAnsi="宋体" w:cs="宋体" w:eastAsia="宋体"/>
                <w:sz w:val="24"/>
              </w:rPr>
              <w:t>3、最大电流：</w:t>
            </w:r>
            <w:r>
              <w:rPr>
                <w:rFonts w:ascii="宋体" w:hAnsi="宋体" w:cs="宋体" w:eastAsia="宋体"/>
                <w:sz w:val="24"/>
              </w:rPr>
              <w:t>≥</w:t>
            </w:r>
            <w:r>
              <w:rPr>
                <w:rFonts w:ascii="宋体" w:hAnsi="宋体" w:cs="宋体" w:eastAsia="宋体"/>
                <w:sz w:val="24"/>
              </w:rPr>
              <w:t>120A；</w:t>
            </w:r>
          </w:p>
          <w:p>
            <w:pPr>
              <w:pStyle w:val="null3"/>
              <w:jc w:val="both"/>
            </w:pPr>
            <w:r>
              <w:rPr>
                <w:rFonts w:ascii="宋体" w:hAnsi="宋体" w:cs="宋体" w:eastAsia="宋体"/>
                <w:sz w:val="24"/>
              </w:rPr>
              <w:t>4、重量：≤</w:t>
            </w:r>
            <w:r>
              <w:rPr>
                <w:rFonts w:ascii="宋体" w:hAnsi="宋体" w:cs="宋体" w:eastAsia="宋体"/>
                <w:sz w:val="24"/>
              </w:rPr>
              <w:t>500</w:t>
            </w:r>
            <w:r>
              <w:rPr>
                <w:rFonts w:ascii="宋体" w:hAnsi="宋体" w:cs="宋体" w:eastAsia="宋体"/>
                <w:sz w:val="24"/>
              </w:rPr>
              <w:t>g；</w:t>
            </w:r>
          </w:p>
          <w:p>
            <w:pPr>
              <w:pStyle w:val="null3"/>
              <w:jc w:val="both"/>
            </w:pPr>
            <w:r>
              <w:rPr>
                <w:rFonts w:ascii="宋体" w:hAnsi="宋体" w:cs="宋体" w:eastAsia="宋体"/>
                <w:sz w:val="24"/>
              </w:rPr>
              <w:t>5、含充电器。</w:t>
            </w:r>
          </w:p>
          <w:p>
            <w:pPr>
              <w:pStyle w:val="null3"/>
              <w:jc w:val="both"/>
            </w:pPr>
          </w:p>
        </w:tc>
      </w:tr>
    </w:tbl>
    <w:p>
      <w:pPr>
        <w:pStyle w:val="null3"/>
      </w:pPr>
    </w:p>
    <w:p>
      <w:pPr>
        <w:pStyle w:val="null3"/>
      </w:pPr>
      <w:r>
        <w:rPr/>
        <w:t>标的名称：防火阻燃服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jc w:val="both"/>
            </w:pPr>
            <w:r>
              <w:rPr/>
              <w:t>1、防火阻燃服采用上下衣分体结构，包括上衣、裤子；</w:t>
            </w:r>
          </w:p>
          <w:p>
            <w:pPr>
              <w:pStyle w:val="null3"/>
            </w:pPr>
            <w:r>
              <w:rPr/>
              <w:t>2、服装面料采用永久阻燃芳纶纤维方格布料，具有防静电、防水、阻燃性能，面料克重≤210g/㎡；</w:t>
            </w:r>
          </w:p>
          <w:p>
            <w:pPr>
              <w:pStyle w:val="null3"/>
            </w:pPr>
            <w:r>
              <w:rPr/>
              <w:t>3、服装面料洗涤50次后的阻燃、隔热性能应符合以下的要求：续燃时间/s≤0.1；阻燃时间/s≤0.1；损毁长度/mm径向≤15，纬向≤15；熔融、滴落不应有；热防护系数TPP（kw.s/m²）≥300；</w:t>
            </w:r>
          </w:p>
          <w:p>
            <w:pPr>
              <w:pStyle w:val="null3"/>
            </w:pPr>
            <w:r>
              <w:rPr/>
              <w:t>4、水洗尺寸变化率/%≤-0.3～+0.3；甲醛含量/（mg/kg）≤70；PH值：4.8-8.5；</w:t>
            </w:r>
          </w:p>
          <w:p>
            <w:pPr>
              <w:pStyle w:val="null3"/>
            </w:pPr>
            <w:r>
              <w:rPr/>
              <w:t>5、热稳定性（%）：径向≤-0.5，纬向≤-0.5；色牢度/级耐光色牢度≥4；</w:t>
            </w:r>
          </w:p>
          <w:p>
            <w:pPr>
              <w:pStyle w:val="null3"/>
            </w:pPr>
            <w:r>
              <w:rPr/>
              <w:t>6、耐洗（变色/沾色）≥4/3-4；耐水（变色/沾色）≥4/3-4；耐干摩擦≥3-4；</w:t>
            </w:r>
          </w:p>
          <w:p>
            <w:pPr>
              <w:pStyle w:val="null3"/>
            </w:pPr>
            <w:r>
              <w:rPr/>
              <w:t>7、耐湿摩擦≥3；耐汗渍（变色/沾色）≥3-4/3-4；单衣片接缝强力≥260N；后档接缝强力≥680N肩缝接缝强力≥680N；</w:t>
            </w:r>
          </w:p>
          <w:p>
            <w:pPr>
              <w:pStyle w:val="null3"/>
            </w:pPr>
            <w:r>
              <w:rPr/>
              <w:t>8、肩部、肘部、膝部、臀部采用补强工艺；</w:t>
            </w:r>
          </w:p>
          <w:p>
            <w:pPr>
              <w:pStyle w:val="null3"/>
            </w:pPr>
            <w:r>
              <w:rPr/>
              <w:t>9、补强面料采用原液染色芳纶纤维制作，蜂窝状双层结构；</w:t>
            </w:r>
          </w:p>
          <w:p>
            <w:pPr>
              <w:pStyle w:val="null3"/>
            </w:pPr>
            <w:r>
              <w:rPr/>
              <w:t>10、补强面料续燃时间/s≤0.1；补强面料阻燃时间/s≤0.1；补强面料损毁长度/mm径向≤15，纬向≤15；</w:t>
            </w:r>
          </w:p>
          <w:p>
            <w:pPr>
              <w:pStyle w:val="null3"/>
            </w:pPr>
            <w:r>
              <w:rPr/>
              <w:t>11、补强面料水洗尺寸变化率/%≤-0.3～+0.3；热稳定性（%）：径向≤-0.5，纬向≤-0.5；</w:t>
            </w:r>
          </w:p>
          <w:p>
            <w:pPr>
              <w:pStyle w:val="null3"/>
            </w:pPr>
            <w:r>
              <w:rPr/>
              <w:t>12、面料洗涤50次后断裂强力/N：经向≥2300；纬向≥2000；</w:t>
            </w:r>
          </w:p>
          <w:p>
            <w:pPr>
              <w:pStyle w:val="null3"/>
            </w:pPr>
            <w:r>
              <w:rPr/>
              <w:t>13、面料洗涤50次后撕破强力/N：经向≥730；纬向≥700；</w:t>
            </w:r>
          </w:p>
          <w:p>
            <w:pPr>
              <w:pStyle w:val="null3"/>
            </w:pPr>
            <w:r>
              <w:rPr/>
              <w:t>14、补强面料断裂强力（洗涤50次后）/N经向≥3600；纬向≥3500；</w:t>
            </w:r>
          </w:p>
          <w:p>
            <w:pPr>
              <w:pStyle w:val="null3"/>
            </w:pPr>
            <w:r>
              <w:rPr/>
              <w:t>15、补强面料撕破强力（洗涤50次后）/N经向≥1200；纬向≥1200；</w:t>
            </w:r>
          </w:p>
          <w:p>
            <w:pPr>
              <w:pStyle w:val="null3"/>
            </w:pPr>
            <w:r>
              <w:rPr/>
              <w:t>16、防火阻燃服颜色为橘红色，应符合国际标准色卡--潘通，色号值为16-1462TPX，色差Δ＜3.5；</w:t>
            </w:r>
          </w:p>
          <w:p>
            <w:pPr>
              <w:pStyle w:val="null3"/>
            </w:pPr>
            <w:r>
              <w:rPr/>
              <w:t>17、根据需求提供相应的尺码；</w:t>
            </w:r>
          </w:p>
          <w:p>
            <w:pPr>
              <w:pStyle w:val="null3"/>
            </w:pPr>
            <w:r>
              <w:rPr/>
              <w:t>18、其余性能技术要求符合于GB/T33536-2017《防护服装森林防火服》标准。</w:t>
            </w:r>
          </w:p>
        </w:tc>
      </w:tr>
    </w:tbl>
    <w:p>
      <w:pPr>
        <w:pStyle w:val="null3"/>
      </w:pPr>
    </w:p>
    <w:p>
      <w:pPr>
        <w:pStyle w:val="null3"/>
      </w:pPr>
      <w:r>
        <w:rPr/>
        <w:t>标的名称：阻燃服软帽子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1、颜色：橘红；</w:t>
            </w:r>
          </w:p>
          <w:p>
            <w:pPr>
              <w:pStyle w:val="null3"/>
              <w:jc w:val="both"/>
            </w:pPr>
            <w:r>
              <w:rPr>
                <w:rFonts w:ascii="宋体" w:hAnsi="宋体" w:cs="宋体" w:eastAsia="宋体"/>
                <w:sz w:val="21"/>
              </w:rPr>
              <w:t>2、款式：圆顶立体式、配鸭舌式帽檐；帽体周围有透气孔；</w:t>
            </w:r>
          </w:p>
          <w:p>
            <w:pPr>
              <w:pStyle w:val="null3"/>
              <w:jc w:val="both"/>
            </w:pPr>
            <w:r>
              <w:rPr>
                <w:rFonts w:ascii="宋体" w:hAnsi="宋体" w:cs="宋体" w:eastAsia="宋体"/>
                <w:sz w:val="21"/>
              </w:rPr>
              <w:t>3、材质：芳纶；　</w:t>
            </w:r>
          </w:p>
          <w:p>
            <w:pPr>
              <w:pStyle w:val="null3"/>
              <w:jc w:val="both"/>
            </w:pPr>
            <w:r>
              <w:rPr>
                <w:rFonts w:ascii="calibri" w:hAnsi="calibri" w:cs="calibri" w:eastAsia="calibri"/>
                <w:sz w:val="21"/>
              </w:rPr>
              <w:t>4、根据需求提供相应的尺码。</w:t>
            </w:r>
          </w:p>
        </w:tc>
      </w:tr>
    </w:tbl>
    <w:p>
      <w:pPr>
        <w:pStyle w:val="null3"/>
      </w:pPr>
    </w:p>
    <w:p>
      <w:pPr>
        <w:pStyle w:val="null3"/>
      </w:pPr>
      <w:r>
        <w:rPr/>
        <w:t>标的名称：头灯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1、光源：LED；</w:t>
            </w:r>
          </w:p>
          <w:p>
            <w:pPr>
              <w:pStyle w:val="null3"/>
              <w:jc w:val="both"/>
            </w:pPr>
            <w:r>
              <w:rPr>
                <w:rFonts w:ascii="宋体" w:hAnsi="宋体" w:cs="宋体" w:eastAsia="宋体"/>
                <w:sz w:val="21"/>
              </w:rPr>
              <w:t>2、功率：</w:t>
            </w:r>
            <w:r>
              <w:rPr>
                <w:rFonts w:ascii="宋体" w:hAnsi="宋体" w:cs="宋体" w:eastAsia="宋体"/>
                <w:sz w:val="21"/>
              </w:rPr>
              <w:t>≥</w:t>
            </w:r>
            <w:r>
              <w:rPr>
                <w:rFonts w:ascii="宋体" w:hAnsi="宋体" w:cs="宋体" w:eastAsia="宋体"/>
                <w:sz w:val="21"/>
              </w:rPr>
              <w:t>10w；</w:t>
            </w:r>
          </w:p>
          <w:p>
            <w:pPr>
              <w:pStyle w:val="null3"/>
              <w:jc w:val="both"/>
            </w:pPr>
            <w:r>
              <w:rPr>
                <w:rFonts w:ascii="宋体" w:hAnsi="宋体" w:cs="宋体" w:eastAsia="宋体"/>
                <w:sz w:val="21"/>
              </w:rPr>
              <w:t>3、电池容量：</w:t>
            </w:r>
            <w:r>
              <w:rPr>
                <w:rFonts w:ascii="宋体" w:hAnsi="宋体" w:cs="宋体" w:eastAsia="宋体"/>
                <w:sz w:val="21"/>
              </w:rPr>
              <w:t>≥</w:t>
            </w:r>
            <w:r>
              <w:rPr>
                <w:rFonts w:ascii="宋体" w:hAnsi="宋体" w:cs="宋体" w:eastAsia="宋体"/>
                <w:sz w:val="21"/>
              </w:rPr>
              <w:t>2000mah*2；</w:t>
            </w:r>
          </w:p>
          <w:p>
            <w:pPr>
              <w:pStyle w:val="null3"/>
              <w:jc w:val="both"/>
            </w:pPr>
            <w:r>
              <w:rPr>
                <w:rFonts w:ascii="宋体" w:hAnsi="宋体" w:cs="宋体" w:eastAsia="宋体"/>
                <w:sz w:val="21"/>
              </w:rPr>
              <w:t>4、档位：4档；</w:t>
            </w:r>
          </w:p>
          <w:p>
            <w:pPr>
              <w:pStyle w:val="null3"/>
              <w:jc w:val="both"/>
            </w:pPr>
            <w:r>
              <w:rPr>
                <w:rFonts w:ascii="宋体" w:hAnsi="宋体" w:cs="宋体" w:eastAsia="宋体"/>
                <w:sz w:val="21"/>
              </w:rPr>
              <w:t>5、防水等级：</w:t>
            </w:r>
            <w:r>
              <w:rPr>
                <w:rFonts w:ascii="宋体" w:hAnsi="宋体" w:cs="宋体" w:eastAsia="宋体"/>
                <w:sz w:val="21"/>
              </w:rPr>
              <w:t>≥</w:t>
            </w:r>
            <w:r>
              <w:rPr>
                <w:rFonts w:ascii="宋体" w:hAnsi="宋体" w:cs="宋体" w:eastAsia="宋体"/>
                <w:sz w:val="21"/>
              </w:rPr>
              <w:t>IP42；</w:t>
            </w:r>
          </w:p>
          <w:p>
            <w:pPr>
              <w:pStyle w:val="null3"/>
              <w:jc w:val="both"/>
            </w:pPr>
            <w:r>
              <w:rPr>
                <w:rFonts w:ascii="宋体" w:hAnsi="宋体" w:cs="宋体" w:eastAsia="宋体"/>
                <w:sz w:val="21"/>
              </w:rPr>
              <w:t>6、</w:t>
            </w:r>
            <w:r>
              <w:rPr>
                <w:rFonts w:ascii="宋体" w:hAnsi="宋体" w:cs="宋体" w:eastAsia="宋体"/>
                <w:sz w:val="21"/>
              </w:rPr>
              <w:t>续航时间：</w:t>
            </w:r>
            <w:r>
              <w:rPr>
                <w:rFonts w:ascii="宋体" w:hAnsi="宋体" w:cs="宋体" w:eastAsia="宋体"/>
                <w:sz w:val="21"/>
              </w:rPr>
              <w:t>≥</w:t>
            </w:r>
            <w:r>
              <w:rPr>
                <w:rFonts w:ascii="宋体" w:hAnsi="宋体" w:cs="宋体" w:eastAsia="宋体"/>
                <w:sz w:val="21"/>
              </w:rPr>
              <w:t>4h；</w:t>
            </w:r>
          </w:p>
          <w:p>
            <w:pPr>
              <w:pStyle w:val="null3"/>
              <w:jc w:val="both"/>
            </w:pPr>
            <w:r>
              <w:rPr>
                <w:rFonts w:ascii="calibri" w:hAnsi="calibri" w:cs="calibri" w:eastAsia="calibri"/>
                <w:sz w:val="21"/>
              </w:rPr>
              <w:t>7、照射距离：主光：≥200m，辅光：≥160m，主辅光：≥220m。</w:t>
            </w:r>
          </w:p>
        </w:tc>
      </w:tr>
    </w:tbl>
    <w:p>
      <w:pPr>
        <w:pStyle w:val="null3"/>
      </w:pPr>
    </w:p>
    <w:p>
      <w:pPr>
        <w:pStyle w:val="null3"/>
      </w:pPr>
      <w:r>
        <w:rPr/>
        <w:t>标的名称：水带包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1、材质：</w:t>
            </w:r>
            <w:r>
              <w:rPr>
                <w:rFonts w:ascii="宋体" w:hAnsi="宋体" w:cs="宋体" w:eastAsia="宋体"/>
                <w:sz w:val="21"/>
              </w:rPr>
              <w:t>≥</w:t>
            </w:r>
            <w:r>
              <w:rPr>
                <w:rFonts w:ascii="宋体" w:hAnsi="宋体" w:cs="宋体" w:eastAsia="宋体"/>
                <w:sz w:val="21"/>
              </w:rPr>
              <w:t>600D牛津布，内衬铝合金框架；</w:t>
            </w:r>
          </w:p>
          <w:p>
            <w:pPr>
              <w:pStyle w:val="null3"/>
              <w:jc w:val="both"/>
            </w:pPr>
            <w:r>
              <w:rPr>
                <w:rFonts w:ascii="宋体" w:hAnsi="宋体" w:cs="宋体" w:eastAsia="宋体"/>
                <w:sz w:val="21"/>
              </w:rPr>
              <w:t>2、颜色：军绿色；</w:t>
            </w:r>
          </w:p>
          <w:p>
            <w:pPr>
              <w:pStyle w:val="null3"/>
              <w:jc w:val="both"/>
            </w:pPr>
            <w:r>
              <w:rPr>
                <w:rFonts w:ascii="宋体" w:hAnsi="宋体" w:cs="宋体" w:eastAsia="宋体"/>
                <w:sz w:val="21"/>
              </w:rPr>
              <w:t>3、可存放通径25/40mm 30米长的3-4条水带；</w:t>
            </w:r>
          </w:p>
          <w:p>
            <w:pPr>
              <w:pStyle w:val="null3"/>
              <w:jc w:val="both"/>
            </w:pPr>
            <w:r>
              <w:rPr>
                <w:rFonts w:ascii="宋体" w:hAnsi="宋体" w:cs="宋体" w:eastAsia="宋体"/>
                <w:sz w:val="21"/>
              </w:rPr>
              <w:t>4、使用水带背包，铺设者可将水带抽口端固定在一位置或用手拿着，或者与前端水带接口相接，随着背负者向前移动，水带从背包自然滑出。</w:t>
            </w:r>
          </w:p>
        </w:tc>
      </w:tr>
    </w:tbl>
    <w:p>
      <w:pPr>
        <w:pStyle w:val="null3"/>
      </w:pPr>
    </w:p>
    <w:p>
      <w:pPr>
        <w:pStyle w:val="null3"/>
      </w:pPr>
      <w:r>
        <w:rPr/>
        <w:t>标的名称：水泵吸水管2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70型进水管，长度≥3米,含进水管及底阀。</w:t>
            </w:r>
          </w:p>
        </w:tc>
      </w:tr>
    </w:tbl>
    <w:p>
      <w:pPr>
        <w:pStyle w:val="null3"/>
      </w:pPr>
    </w:p>
    <w:p>
      <w:pPr>
        <w:pStyle w:val="null3"/>
      </w:pPr>
      <w:r>
        <w:rPr/>
        <w:t>标的名称：油锯链条2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适用于</w:t>
            </w:r>
            <w:r>
              <w:rPr>
                <w:rFonts w:ascii="宋体" w:hAnsi="宋体" w:cs="宋体" w:eastAsia="宋体"/>
                <w:sz w:val="21"/>
              </w:rPr>
              <w:t>18寸导板，链条节数：≥68节。</w:t>
            </w:r>
          </w:p>
        </w:tc>
      </w:tr>
    </w:tbl>
    <w:p>
      <w:pPr>
        <w:pStyle w:val="null3"/>
      </w:pPr>
    </w:p>
    <w:p>
      <w:pPr>
        <w:pStyle w:val="null3"/>
      </w:pPr>
      <w:r>
        <w:rPr/>
        <w:t>标的名称：油路输送管及胶垫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适用于</w:t>
            </w:r>
            <w:r>
              <w:rPr>
                <w:rFonts w:ascii="宋体" w:hAnsi="宋体" w:cs="宋体" w:eastAsia="宋体"/>
                <w:sz w:val="21"/>
              </w:rPr>
              <w:t>10马力水泵通用型油路输送管</w:t>
            </w:r>
            <w:r>
              <w:rPr>
                <w:rFonts w:ascii="宋体" w:hAnsi="宋体" w:cs="宋体" w:eastAsia="宋体"/>
                <w:sz w:val="21"/>
              </w:rPr>
              <w:t>及胶垫</w:t>
            </w:r>
            <w:r>
              <w:rPr>
                <w:rFonts w:ascii="宋体" w:hAnsi="宋体" w:cs="宋体" w:eastAsia="宋体"/>
                <w:sz w:val="21"/>
              </w:rPr>
              <w:t>。</w:t>
            </w:r>
          </w:p>
        </w:tc>
      </w:tr>
    </w:tbl>
    <w:p>
      <w:pPr>
        <w:pStyle w:val="null3"/>
      </w:pPr>
    </w:p>
    <w:p>
      <w:pPr>
        <w:pStyle w:val="null3"/>
      </w:pPr>
      <w:r>
        <w:rPr/>
        <w:t>标的名称：腰带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 xml:space="preserve">1、安全腰带的织带为一整根无接缝，结构：由织带、针扣、环扣和两个拉环等零件构成；采用聚酰纤维和45号钢金属件制成； </w:t>
            </w:r>
            <w:r>
              <w:br/>
            </w:r>
            <w:r>
              <w:rPr>
                <w:rFonts w:ascii="calibri" w:hAnsi="calibri" w:cs="calibri" w:eastAsia="calibri"/>
                <w:sz w:val="21"/>
              </w:rPr>
              <w:t xml:space="preserve"> 2、织带宽度（70±1）mm；织带厚度（2.8±0.2）mm；金属拉环厚度（6±0.5）mm；正立方向静拉力≥13kN；</w:t>
            </w:r>
            <w:r>
              <w:br/>
            </w:r>
            <w:r>
              <w:rPr>
                <w:rFonts w:ascii="calibri" w:hAnsi="calibri" w:cs="calibri" w:eastAsia="calibri"/>
                <w:sz w:val="21"/>
              </w:rPr>
              <w:t xml:space="preserve"> 3、安全腰带静负荷性能（正立方向/水平方向）：安全腰带不应从人体模型上松脱，安全腰带上的带扣和调节装置滑移距离不应超过10mm,而且安全腰带不应出现影响其安全性能的明显损伤。</w:t>
            </w:r>
            <w:r>
              <w:br/>
            </w:r>
            <w:r>
              <w:rPr>
                <w:rFonts w:ascii="calibri" w:hAnsi="calibri" w:cs="calibri" w:eastAsia="calibri"/>
                <w:sz w:val="21"/>
              </w:rPr>
              <w:t xml:space="preserve"> 4、抗冲击性能：安全腰带不应从人体模型上松脱，而且安全腰带不应出现影响其安全性能的明显损伤。</w:t>
            </w:r>
            <w:r>
              <w:br/>
            </w:r>
            <w:r>
              <w:rPr>
                <w:rFonts w:ascii="calibri" w:hAnsi="calibri" w:cs="calibri" w:eastAsia="calibri"/>
                <w:sz w:val="21"/>
              </w:rPr>
              <w:t xml:space="preserve"> 5、耐高温性能：安全腰带的织带和缝线不应出现融熔、焦化现象。</w:t>
            </w:r>
          </w:p>
          <w:p>
            <w:pPr>
              <w:pStyle w:val="null3"/>
            </w:pPr>
          </w:p>
          <w:p>
            <w:pPr>
              <w:pStyle w:val="null3"/>
              <w:jc w:val="both"/>
            </w:pPr>
          </w:p>
        </w:tc>
      </w:tr>
    </w:tbl>
    <w:p>
      <w:pPr>
        <w:pStyle w:val="null3"/>
      </w:pPr>
    </w:p>
    <w:p>
      <w:pPr>
        <w:pStyle w:val="null3"/>
      </w:pPr>
      <w:r>
        <w:rPr/>
        <w:t>标的名称：军用水壶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1、材质:铝合金；</w:t>
            </w:r>
          </w:p>
          <w:p>
            <w:pPr>
              <w:pStyle w:val="null3"/>
              <w:jc w:val="both"/>
            </w:pPr>
            <w:r>
              <w:rPr>
                <w:rFonts w:ascii="宋体" w:hAnsi="宋体" w:cs="宋体" w:eastAsia="宋体"/>
                <w:sz w:val="21"/>
              </w:rPr>
              <w:t>2、容量:≥1L；</w:t>
            </w:r>
          </w:p>
          <w:p>
            <w:pPr>
              <w:pStyle w:val="null3"/>
              <w:jc w:val="both"/>
            </w:pPr>
            <w:r>
              <w:rPr>
                <w:rFonts w:ascii="宋体" w:hAnsi="宋体" w:cs="宋体" w:eastAsia="宋体"/>
                <w:sz w:val="21"/>
              </w:rPr>
              <w:t>3、重量:≥0.4kg；</w:t>
            </w:r>
          </w:p>
          <w:p>
            <w:pPr>
              <w:pStyle w:val="null3"/>
              <w:jc w:val="both"/>
            </w:pPr>
            <w:r>
              <w:rPr>
                <w:rFonts w:ascii="宋体" w:hAnsi="宋体" w:cs="宋体" w:eastAsia="宋体"/>
                <w:sz w:val="21"/>
              </w:rPr>
              <w:t>4、具备防腐涂层，有便携袋。</w:t>
            </w:r>
          </w:p>
        </w:tc>
      </w:tr>
    </w:tbl>
    <w:p>
      <w:pPr>
        <w:pStyle w:val="null3"/>
      </w:pPr>
    </w:p>
    <w:p>
      <w:pPr>
        <w:pStyle w:val="null3"/>
      </w:pPr>
      <w:r>
        <w:rPr/>
        <w:t>标的名称：无人机电池1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1、电池容量：≥3850mAh；</w:t>
            </w:r>
          </w:p>
          <w:p>
            <w:pPr>
              <w:pStyle w:val="null3"/>
            </w:pPr>
            <w:r>
              <w:rPr>
                <w:rFonts w:ascii="calibri" w:hAnsi="calibri" w:cs="calibri" w:eastAsia="calibri"/>
                <w:sz w:val="21"/>
              </w:rPr>
              <w:t>2、标称电压：≥15.4 V；</w:t>
            </w:r>
          </w:p>
          <w:p>
            <w:pPr>
              <w:pStyle w:val="null3"/>
            </w:pPr>
            <w:r>
              <w:rPr>
                <w:rFonts w:ascii="calibri" w:hAnsi="calibri" w:cs="calibri" w:eastAsia="calibri"/>
                <w:sz w:val="21"/>
              </w:rPr>
              <w:t>3、充电限制电压：≥17.6 V；</w:t>
            </w:r>
          </w:p>
          <w:p>
            <w:pPr>
              <w:pStyle w:val="null3"/>
            </w:pPr>
            <w:r>
              <w:rPr>
                <w:rFonts w:ascii="calibri" w:hAnsi="calibri" w:cs="calibri" w:eastAsia="calibri"/>
                <w:sz w:val="21"/>
              </w:rPr>
              <w:t>4、能量：≥59.29 Wh；</w:t>
            </w:r>
          </w:p>
          <w:p>
            <w:pPr>
              <w:pStyle w:val="null3"/>
            </w:pPr>
            <w:r>
              <w:rPr>
                <w:rFonts w:ascii="calibri" w:hAnsi="calibri" w:cs="calibri" w:eastAsia="calibri"/>
                <w:sz w:val="21"/>
              </w:rPr>
              <w:t>5、充电环境温度5℃ - 40℃ ；</w:t>
            </w:r>
          </w:p>
          <w:p>
            <w:pPr>
              <w:pStyle w:val="null3"/>
            </w:pPr>
            <w:r>
              <w:rPr>
                <w:rFonts w:ascii="calibri" w:hAnsi="calibri" w:cs="calibri" w:eastAsia="calibri"/>
                <w:sz w:val="21"/>
              </w:rPr>
              <w:t>6、10块电池配充电板组1套。</w:t>
            </w:r>
          </w:p>
        </w:tc>
      </w:tr>
    </w:tbl>
    <w:p>
      <w:pPr>
        <w:pStyle w:val="null3"/>
      </w:pPr>
    </w:p>
    <w:p>
      <w:pPr>
        <w:pStyle w:val="null3"/>
      </w:pPr>
      <w:r>
        <w:rPr/>
        <w:t>标的名称：水泵1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jc w:val="both"/>
            </w:pPr>
            <w:r>
              <w:rPr>
                <w:rFonts w:ascii="宋体" w:hAnsi="宋体" w:cs="宋体" w:eastAsia="宋体"/>
                <w:sz w:val="24"/>
              </w:rPr>
              <w:t>1、水泵结构：不低于四级泵；</w:t>
            </w:r>
          </w:p>
          <w:p>
            <w:pPr>
              <w:pStyle w:val="null3"/>
            </w:pPr>
            <w:r>
              <w:rPr>
                <w:rFonts w:ascii="宋体" w:hAnsi="宋体" w:cs="宋体" w:eastAsia="宋体"/>
                <w:sz w:val="24"/>
              </w:rPr>
              <w:t>2、最大扬程：≥300m（零流量）,最大压力：≥3.0MPa；最大射程：≥37m；流量：≥4.7L/s（零压力）；</w:t>
            </w:r>
          </w:p>
          <w:p>
            <w:pPr>
              <w:pStyle w:val="null3"/>
            </w:pPr>
            <w:r>
              <w:rPr>
                <w:rFonts w:ascii="宋体" w:hAnsi="宋体" w:cs="宋体" w:eastAsia="宋体"/>
                <w:sz w:val="24"/>
              </w:rPr>
              <w:t>3、吸深不低于6米时：压力≥0.3Mpa，流量≥3.5L/s；压力≥0.5Mpa，流量≥3.2L/s；压力≥1.2Mpa，流量≥2.3L/s；</w:t>
            </w:r>
          </w:p>
          <w:p>
            <w:pPr>
              <w:pStyle w:val="null3"/>
            </w:pPr>
            <w:r>
              <w:rPr>
                <w:rFonts w:ascii="宋体" w:hAnsi="宋体" w:cs="宋体" w:eastAsia="宋体"/>
                <w:sz w:val="24"/>
              </w:rPr>
              <w:t>4、水泵外形尺寸（长×宽×高）：≤390×340×170mm；</w:t>
            </w:r>
          </w:p>
          <w:p>
            <w:pPr>
              <w:pStyle w:val="null3"/>
            </w:pPr>
            <w:r>
              <w:rPr>
                <w:rFonts w:ascii="宋体" w:hAnsi="宋体" w:cs="宋体" w:eastAsia="宋体"/>
                <w:sz w:val="24"/>
              </w:rPr>
              <w:t>5、整机净质量：≤12.5kg；</w:t>
            </w:r>
          </w:p>
          <w:p>
            <w:pPr>
              <w:pStyle w:val="null3"/>
            </w:pPr>
            <w:r>
              <w:rPr>
                <w:rFonts w:ascii="宋体" w:hAnsi="宋体" w:cs="宋体" w:eastAsia="宋体"/>
                <w:sz w:val="24"/>
              </w:rPr>
              <w:t>6、水泵启动方式：手拉启动和一键式电启动；</w:t>
            </w:r>
          </w:p>
          <w:p>
            <w:pPr>
              <w:pStyle w:val="null3"/>
            </w:pPr>
            <w:r>
              <w:rPr>
                <w:rFonts w:ascii="宋体" w:hAnsi="宋体" w:cs="宋体" w:eastAsia="宋体"/>
                <w:sz w:val="24"/>
              </w:rPr>
              <w:t>7、水泵具有防反转保护结构；水泵应配备全方位航空铝合金材质背架，水泵可立、可卧、可侧方位存放，设备应设有便于提拿的把手；</w:t>
            </w:r>
          </w:p>
          <w:p>
            <w:pPr>
              <w:pStyle w:val="null3"/>
              <w:spacing w:after="120"/>
            </w:pPr>
            <w:r>
              <w:rPr>
                <w:rFonts w:ascii="宋体" w:hAnsi="宋体" w:cs="宋体" w:eastAsia="宋体"/>
                <w:sz w:val="24"/>
              </w:rPr>
              <w:t>8、发动机功率：≥13HP；二冲程水冷发动机，发动机带有高温、过流、无水、超速保护功能；</w:t>
            </w:r>
          </w:p>
          <w:p>
            <w:pPr>
              <w:pStyle w:val="null3"/>
            </w:pPr>
            <w:r>
              <w:rPr>
                <w:rFonts w:ascii="宋体" w:hAnsi="宋体" w:cs="宋体" w:eastAsia="宋体"/>
                <w:sz w:val="24"/>
              </w:rPr>
              <w:t>9、水泵材质：泵壳、泵体采用高强度抗腐蚀铝合金铸造，水泵及发动机表面带有防腐涂层；</w:t>
            </w:r>
          </w:p>
          <w:p>
            <w:pPr>
              <w:pStyle w:val="null3"/>
            </w:pPr>
            <w:r>
              <w:rPr>
                <w:rFonts w:ascii="宋体" w:hAnsi="宋体" w:cs="宋体" w:eastAsia="宋体"/>
                <w:sz w:val="24"/>
              </w:rPr>
              <w:t>10、控制面板及显示系统：不锈钢面板，一体化模块式控制单元，集成超速、高温、过流、一键式启动按钮等功能，通过快速插头与主机连接便于快速维修更换；</w:t>
            </w:r>
          </w:p>
          <w:p>
            <w:pPr>
              <w:pStyle w:val="null3"/>
            </w:pPr>
            <w:r>
              <w:rPr>
                <w:rFonts w:ascii="宋体" w:hAnsi="宋体" w:cs="宋体" w:eastAsia="宋体"/>
                <w:sz w:val="24"/>
              </w:rPr>
              <w:t>11、消音器采用双层蜂窝回旋式结构，低噪音；</w:t>
            </w:r>
          </w:p>
          <w:p>
            <w:pPr>
              <w:pStyle w:val="null3"/>
            </w:pPr>
            <w:r>
              <w:rPr>
                <w:rFonts w:ascii="宋体" w:hAnsi="宋体" w:cs="宋体" w:eastAsia="宋体"/>
                <w:sz w:val="24"/>
              </w:rPr>
              <w:t>12、手拉盘采用储能式易启动手拉启动盘；</w:t>
            </w:r>
          </w:p>
          <w:p>
            <w:pPr>
              <w:pStyle w:val="null3"/>
            </w:pPr>
            <w:r>
              <w:rPr>
                <w:rFonts w:ascii="宋体" w:hAnsi="宋体" w:cs="宋体" w:eastAsia="宋体"/>
                <w:sz w:val="24"/>
              </w:rPr>
              <w:t>13、水泵入水口尺寸：1.5寸、2寸（双尺寸接口），水泵出水口1.5寸。</w:t>
            </w:r>
          </w:p>
          <w:p>
            <w:pPr>
              <w:pStyle w:val="null3"/>
            </w:pPr>
            <w:r>
              <w:rPr>
                <w:rFonts w:ascii="宋体" w:hAnsi="宋体" w:cs="宋体" w:eastAsia="宋体"/>
                <w:sz w:val="24"/>
              </w:rPr>
              <w:t>14、油箱包正面、侧面均有≥5cm反光条设计，在夜间或昏暗条件下作业时，可以起到醒目和警示的作用，左右有侧包，内部填充阻燃棉；颜色：醒目红，容量：≥12L</w:t>
            </w:r>
          </w:p>
          <w:p>
            <w:pPr>
              <w:pStyle w:val="null3"/>
            </w:pPr>
            <w:r>
              <w:rPr>
                <w:rFonts w:ascii="宋体" w:hAnsi="宋体" w:cs="宋体" w:eastAsia="宋体"/>
                <w:sz w:val="24"/>
              </w:rPr>
              <w:t>15、缝合强度：≥900N，纤维含量：100%棉，织物克重：≥800g/㎡；</w:t>
            </w:r>
          </w:p>
          <w:p>
            <w:pPr>
              <w:pStyle w:val="null3"/>
            </w:pPr>
            <w:r>
              <w:rPr>
                <w:rFonts w:ascii="宋体" w:hAnsi="宋体" w:cs="宋体" w:eastAsia="宋体"/>
                <w:sz w:val="24"/>
              </w:rPr>
              <w:t>16、面料性能：损毁长度：≤40mm，续燃、阴燃时间≤0.1S，甲醛含量：≤60mg/kg，可分解致癌芳香胺：≤30mg/kg，耐摩擦色牢度：≥2-3级，耐汗渍色牢度：≥3级，电荷面密度：≤1μC/㎡，防水性能：≥4级；</w:t>
            </w:r>
          </w:p>
          <w:p>
            <w:pPr>
              <w:pStyle w:val="null3"/>
            </w:pPr>
            <w:r>
              <w:rPr>
                <w:rFonts w:ascii="宋体" w:hAnsi="宋体" w:cs="宋体" w:eastAsia="宋体"/>
                <w:sz w:val="24"/>
              </w:rPr>
              <w:t>17、阻燃棉性能：损毁长度≤10mm，续燃、阴燃时间≤0.1S，无熔融、滴落。</w:t>
            </w:r>
          </w:p>
          <w:p>
            <w:pPr>
              <w:pStyle w:val="null3"/>
            </w:pPr>
            <w:r>
              <w:rPr>
                <w:rFonts w:ascii="宋体" w:hAnsi="宋体" w:cs="宋体" w:eastAsia="宋体"/>
                <w:sz w:val="24"/>
              </w:rPr>
              <w:t>18、泡沫枪流量：≥50L/min,最大射程：≥15m，重量：≤1.5kg；</w:t>
            </w:r>
          </w:p>
          <w:p>
            <w:pPr>
              <w:pStyle w:val="null3"/>
            </w:pPr>
            <w:r>
              <w:rPr>
                <w:rFonts w:ascii="宋体" w:hAnsi="宋体" w:cs="宋体" w:eastAsia="宋体"/>
                <w:sz w:val="24"/>
              </w:rPr>
              <w:t>19、双握把、强化玻璃纤维聚合物，坚固、耐用，无腐蚀；直接混合喷射泡沫，有效的控制火势固体泡沫棒便于火场携带及装填。</w:t>
            </w:r>
          </w:p>
          <w:p>
            <w:pPr>
              <w:pStyle w:val="null3"/>
            </w:pPr>
            <w:r>
              <w:rPr>
                <w:rFonts w:ascii="宋体" w:hAnsi="宋体" w:cs="宋体" w:eastAsia="宋体"/>
                <w:sz w:val="24"/>
              </w:rPr>
              <w:t>20、固体泡沫棒，与泡沫枪配套使用，只需简单装入泡沫枪即可通过水流产生性能优异的A类泡沫液，无需泡沫混合器，有效降低表面张力，扑灭A 类火灾。一根泡沫棒使用时间：≥15分钟，使用完毕后经过简单的替换就可以继续灭火作业；重量：≤0.22kg。</w:t>
            </w:r>
          </w:p>
          <w:p>
            <w:pPr>
              <w:pStyle w:val="null3"/>
            </w:pPr>
            <w:r>
              <w:rPr>
                <w:rFonts w:ascii="宋体" w:hAnsi="宋体" w:cs="宋体" w:eastAsia="宋体"/>
                <w:sz w:val="24"/>
              </w:rPr>
              <w:t>21、双握把泡沫枪一套包含双握把泡沫枪1把，泡沫棒3根。</w:t>
            </w:r>
          </w:p>
          <w:p>
            <w:pPr>
              <w:pStyle w:val="null3"/>
            </w:pPr>
            <w:r>
              <w:rPr>
                <w:rFonts w:ascii="宋体" w:hAnsi="宋体" w:cs="宋体" w:eastAsia="宋体"/>
                <w:sz w:val="24"/>
              </w:rPr>
              <w:t>22、每台水泵配便携式电动引水器5个：</w:t>
            </w:r>
          </w:p>
          <w:p>
            <w:pPr>
              <w:pStyle w:val="null3"/>
            </w:pPr>
            <w:r>
              <w:rPr>
                <w:rFonts w:ascii="宋体" w:hAnsi="宋体" w:cs="宋体" w:eastAsia="宋体"/>
                <w:sz w:val="24"/>
              </w:rPr>
              <w:t>22.1、引水器材质：采用抗腐蚀铝合金铸造，引水器表面防腐处理，引水管高度≥3米时引水时间：≤7.8S；</w:t>
            </w:r>
          </w:p>
          <w:p>
            <w:pPr>
              <w:pStyle w:val="null3"/>
            </w:pPr>
            <w:r>
              <w:rPr>
                <w:rFonts w:ascii="宋体" w:hAnsi="宋体" w:cs="宋体" w:eastAsia="宋体"/>
                <w:sz w:val="24"/>
              </w:rPr>
              <w:t>22.2、引水器启动方式：引水器应无开关设计，使用时只要把引水器投入水中，就可以自动引水；充满电引水次数：≥45次；防堵设计：引水器应带有充气式浮子，防止引水泵沉入水底吸入泥沙堵塞水泵。</w:t>
            </w:r>
          </w:p>
          <w:p>
            <w:pPr>
              <w:pStyle w:val="null3"/>
            </w:pPr>
            <w:r>
              <w:rPr>
                <w:rFonts w:ascii="宋体" w:hAnsi="宋体" w:cs="宋体" w:eastAsia="宋体"/>
                <w:sz w:val="24"/>
              </w:rPr>
              <w:t>22.3、引水器叶轮材质：铝合金叶轮表面防腐处理；</w:t>
            </w:r>
          </w:p>
          <w:p>
            <w:pPr>
              <w:pStyle w:val="null3"/>
            </w:pPr>
            <w:r>
              <w:rPr>
                <w:rFonts w:ascii="宋体" w:hAnsi="宋体" w:cs="宋体" w:eastAsia="宋体"/>
                <w:sz w:val="24"/>
              </w:rPr>
              <w:t>22.4、引水器充电方式：无线充电或磁吸式充电；</w:t>
            </w:r>
          </w:p>
          <w:p>
            <w:pPr>
              <w:pStyle w:val="null3"/>
            </w:pPr>
            <w:r>
              <w:rPr>
                <w:rFonts w:ascii="宋体" w:hAnsi="宋体" w:cs="宋体" w:eastAsia="宋体"/>
                <w:sz w:val="24"/>
              </w:rPr>
              <w:t>22.5、引水管长度：≥5m，引水器直径：≥75mm，引水泵高度：≥190mm，电动引水装置重量：≤1100g。</w:t>
            </w:r>
          </w:p>
          <w:p>
            <w:pPr>
              <w:pStyle w:val="null3"/>
            </w:pPr>
            <w:r>
              <w:rPr>
                <w:rFonts w:ascii="宋体" w:hAnsi="宋体" w:cs="宋体" w:eastAsia="宋体"/>
                <w:sz w:val="24"/>
              </w:rPr>
              <w:t>23、附件：启动电源组件1套、12L油箱组件1套（含油箱背包）、直流水枪1支、雾枪1把、分水器1个、单向阀1个、1.5寸串联快速接头1个、水带修补环2个、止水钳1把、水带扳手2副、吸水管1根（含吸水滤网底阀，长度≥3米）。</w:t>
            </w:r>
          </w:p>
          <w:p>
            <w:pPr>
              <w:pStyle w:val="null3"/>
            </w:pPr>
          </w:p>
        </w:tc>
      </w:tr>
    </w:tbl>
    <w:p>
      <w:pPr>
        <w:pStyle w:val="null3"/>
      </w:pPr>
    </w:p>
    <w:p>
      <w:pPr>
        <w:pStyle w:val="null3"/>
      </w:pPr>
      <w:r>
        <w:rPr/>
        <w:t>标的名称：扑火战靴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calibri" w:hAnsi="calibri" w:cs="calibri" w:eastAsia="calibri"/>
                <w:sz w:val="21"/>
              </w:rPr>
              <w:t>、能防刺穿、防滑、防踢；</w:t>
            </w:r>
          </w:p>
          <w:p>
            <w:pPr>
              <w:pStyle w:val="null3"/>
            </w:pPr>
            <w:r>
              <w:rPr>
                <w:rFonts w:ascii="calibri" w:hAnsi="calibri" w:cs="calibri" w:eastAsia="calibri"/>
                <w:sz w:val="21"/>
              </w:rPr>
              <w:t>2、鞋子面料续燃时间≤0.1s;阴燃时间≤0.1s；损毁长度≤17mm；热防护系数TPPKW.S/㎡≥290N；撕破强力≥700N；缝纫线断裂强力≥13.5N；热稳定性≤1.0%；面料电荷面密度≤4.3uC/m2</w:t>
            </w:r>
          </w:p>
          <w:p>
            <w:pPr>
              <w:pStyle w:val="null3"/>
            </w:pPr>
            <w:r>
              <w:rPr>
                <w:rFonts w:ascii="calibri" w:hAnsi="calibri" w:cs="calibri" w:eastAsia="calibri"/>
                <w:sz w:val="21"/>
              </w:rPr>
              <w:t>3、鞋腰帮口采用海绵包边，鞋底有加厚防臭鞋垫，穿着舒服，方便穿脱。鞋底与鞋帮采用热粘合工艺，并有防腐线加固缝制；</w:t>
            </w:r>
          </w:p>
          <w:p>
            <w:pPr>
              <w:pStyle w:val="null3"/>
            </w:pPr>
            <w:r>
              <w:rPr>
                <w:rFonts w:ascii="calibri" w:hAnsi="calibri" w:cs="calibri" w:eastAsia="calibri"/>
                <w:sz w:val="21"/>
              </w:rPr>
              <w:t>4、经过反复弯折30000次后无裂纹、松面、掉浆等现象；</w:t>
            </w:r>
          </w:p>
          <w:p>
            <w:pPr>
              <w:pStyle w:val="null3"/>
            </w:pPr>
            <w:r>
              <w:rPr>
                <w:rFonts w:ascii="calibri" w:hAnsi="calibri" w:cs="calibri" w:eastAsia="calibri"/>
                <w:sz w:val="21"/>
              </w:rPr>
              <w:t>5、鞋面采用优质阻燃牛皮制作。</w:t>
            </w:r>
          </w:p>
          <w:p>
            <w:pPr>
              <w:pStyle w:val="null3"/>
            </w:pPr>
            <w:r>
              <w:rPr>
                <w:rFonts w:ascii="calibri" w:hAnsi="calibri" w:cs="calibri" w:eastAsia="calibri"/>
                <w:sz w:val="21"/>
              </w:rPr>
              <w:t>6、鞋帮采用优质纯棉防水阻燃帆布制作，优质橡胶鞋底，靴底前后部模铸反纹防滑网，靴底部采用防弹材料的中底布防穿刺材料，弯曲180度不变形，防火防水性能好，轻便型。</w:t>
            </w:r>
          </w:p>
          <w:p>
            <w:pPr>
              <w:pStyle w:val="null3"/>
            </w:pPr>
            <w:r>
              <w:rPr>
                <w:rFonts w:ascii="calibri" w:hAnsi="calibri" w:cs="calibri" w:eastAsia="calibri"/>
                <w:sz w:val="21"/>
              </w:rPr>
              <w:t>7、高腰设计，腰高≥15cm。</w:t>
            </w:r>
          </w:p>
          <w:p>
            <w:pPr>
              <w:pStyle w:val="null3"/>
            </w:pPr>
            <w:r>
              <w:rPr>
                <w:rFonts w:ascii="calibri" w:hAnsi="calibri" w:cs="calibri" w:eastAsia="calibri"/>
                <w:sz w:val="21"/>
              </w:rPr>
              <w:t>8、根据需求提供相应的尺码。</w:t>
            </w:r>
          </w:p>
        </w:tc>
      </w:tr>
    </w:tbl>
    <w:p>
      <w:pPr>
        <w:pStyle w:val="null3"/>
      </w:pPr>
    </w:p>
    <w:p>
      <w:pPr>
        <w:pStyle w:val="null3"/>
      </w:pPr>
      <w:r>
        <w:rPr/>
        <w:t>标的名称：电热毯1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1、面料：密实涤纶面料；</w:t>
            </w:r>
          </w:p>
          <w:p>
            <w:pPr>
              <w:pStyle w:val="null3"/>
              <w:jc w:val="both"/>
            </w:pPr>
            <w:r>
              <w:rPr>
                <w:rFonts w:ascii="宋体" w:hAnsi="宋体" w:cs="宋体" w:eastAsia="宋体"/>
                <w:sz w:val="21"/>
              </w:rPr>
              <w:t>2、功率：≥90w；</w:t>
            </w:r>
          </w:p>
          <w:p>
            <w:pPr>
              <w:pStyle w:val="null3"/>
              <w:jc w:val="both"/>
            </w:pPr>
            <w:r>
              <w:rPr>
                <w:rFonts w:ascii="宋体" w:hAnsi="宋体" w:cs="宋体" w:eastAsia="宋体"/>
                <w:sz w:val="21"/>
              </w:rPr>
              <w:t>3、尺寸：≥1.5*0.7米；</w:t>
            </w:r>
          </w:p>
          <w:p>
            <w:pPr>
              <w:pStyle w:val="null3"/>
              <w:jc w:val="both"/>
            </w:pPr>
            <w:r>
              <w:rPr>
                <w:rFonts w:ascii="宋体" w:hAnsi="宋体" w:cs="宋体" w:eastAsia="宋体"/>
                <w:sz w:val="21"/>
              </w:rPr>
              <w:t>4、适合床宽：0.7~1.2米；</w:t>
            </w:r>
          </w:p>
          <w:p>
            <w:pPr>
              <w:pStyle w:val="null3"/>
              <w:jc w:val="both"/>
            </w:pPr>
            <w:r>
              <w:rPr>
                <w:rFonts w:ascii="宋体" w:hAnsi="宋体" w:cs="宋体" w:eastAsia="宋体"/>
                <w:sz w:val="21"/>
              </w:rPr>
              <w:t>5、额定电压：220v~50HZ。</w:t>
            </w:r>
          </w:p>
        </w:tc>
      </w:tr>
    </w:tbl>
    <w:p>
      <w:pPr>
        <w:pStyle w:val="null3"/>
      </w:pPr>
    </w:p>
    <w:p>
      <w:pPr>
        <w:pStyle w:val="null3"/>
      </w:pPr>
      <w:r>
        <w:rPr/>
        <w:t>标的名称：电筒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pPr>
            <w:r>
              <w:rPr>
                <w:rFonts w:ascii="calibri" w:hAnsi="calibri" w:cs="calibri" w:eastAsia="calibri"/>
                <w:sz w:val="21"/>
              </w:rPr>
              <w:t>1、额定容量：≥4400mA；</w:t>
            </w:r>
          </w:p>
          <w:p>
            <w:pPr>
              <w:pStyle w:val="null3"/>
            </w:pPr>
            <w:r>
              <w:rPr>
                <w:rFonts w:ascii="calibri" w:hAnsi="calibri" w:cs="calibri" w:eastAsia="calibri"/>
                <w:sz w:val="21"/>
              </w:rPr>
              <w:t>2、连续放电时间：强光≥8h， 工作光≥16h，频闪光：≥20h；</w:t>
            </w:r>
          </w:p>
          <w:p>
            <w:pPr>
              <w:pStyle w:val="null3"/>
            </w:pPr>
            <w:r>
              <w:rPr>
                <w:rFonts w:ascii="calibri" w:hAnsi="calibri" w:cs="calibri" w:eastAsia="calibri"/>
                <w:sz w:val="21"/>
              </w:rPr>
              <w:t>3、额定电压：≥11.1v；</w:t>
            </w:r>
          </w:p>
          <w:p>
            <w:pPr>
              <w:pStyle w:val="null3"/>
            </w:pPr>
            <w:r>
              <w:rPr>
                <w:rFonts w:ascii="calibri" w:hAnsi="calibri" w:cs="calibri" w:eastAsia="calibri"/>
                <w:sz w:val="21"/>
              </w:rPr>
              <w:t>4、平均使用寿命：10万小时；</w:t>
            </w:r>
          </w:p>
          <w:p>
            <w:pPr>
              <w:pStyle w:val="null3"/>
            </w:pPr>
            <w:r>
              <w:rPr>
                <w:rFonts w:ascii="calibri" w:hAnsi="calibri" w:cs="calibri" w:eastAsia="calibri"/>
                <w:sz w:val="21"/>
              </w:rPr>
              <w:t>5、充电时间：≤8h；</w:t>
            </w:r>
          </w:p>
          <w:p>
            <w:pPr>
              <w:pStyle w:val="null3"/>
            </w:pPr>
            <w:r>
              <w:rPr>
                <w:rFonts w:ascii="calibri" w:hAnsi="calibri" w:cs="calibri" w:eastAsia="calibri"/>
                <w:sz w:val="21"/>
              </w:rPr>
              <w:t>6、电池使用寿命（循环）≈1000次；</w:t>
            </w:r>
          </w:p>
          <w:p>
            <w:pPr>
              <w:pStyle w:val="null3"/>
            </w:pPr>
            <w:r>
              <w:rPr>
                <w:rFonts w:ascii="calibri" w:hAnsi="calibri" w:cs="calibri" w:eastAsia="calibri"/>
                <w:sz w:val="21"/>
              </w:rPr>
              <w:t>7、重量：≤1200g；</w:t>
            </w:r>
          </w:p>
          <w:p>
            <w:pPr>
              <w:pStyle w:val="null3"/>
            </w:pPr>
            <w:r>
              <w:rPr>
                <w:rFonts w:ascii="calibri" w:hAnsi="calibri" w:cs="calibri" w:eastAsia="calibri"/>
                <w:sz w:val="21"/>
              </w:rPr>
              <w:t>8、选用3只3W大功率正白光LED光源串联使用，光效极高、耗能极少、寿命长达10万小时、冷色光、反光杯采用高科技表面处理</w:t>
            </w:r>
            <w:r>
              <w:rPr>
                <w:rFonts w:ascii="calibri" w:hAnsi="calibri" w:cs="calibri" w:eastAsia="calibri"/>
                <w:sz w:val="21"/>
              </w:rPr>
              <w:t>工艺，反光效率高，光斑光色均匀，灯具照射距离可达1500米以上。</w:t>
            </w:r>
          </w:p>
        </w:tc>
      </w:tr>
    </w:tbl>
    <w:p>
      <w:pPr>
        <w:pStyle w:val="null3"/>
      </w:pPr>
    </w:p>
    <w:p>
      <w:pPr>
        <w:pStyle w:val="null3"/>
      </w:pPr>
      <w:r>
        <w:rPr/>
        <w:t>标的名称：水泵油箱组件2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适用于</w:t>
            </w:r>
            <w:r>
              <w:rPr>
                <w:rFonts w:ascii="宋体" w:hAnsi="宋体" w:cs="宋体" w:eastAsia="宋体"/>
                <w:sz w:val="21"/>
              </w:rPr>
              <w:t>10马力水泵通用型油路输送管。</w:t>
            </w:r>
          </w:p>
        </w:tc>
      </w:tr>
    </w:tbl>
    <w:p>
      <w:pPr>
        <w:pStyle w:val="null3"/>
      </w:pPr>
    </w:p>
    <w:p>
      <w:pPr>
        <w:pStyle w:val="null3"/>
      </w:pPr>
      <w:r>
        <w:rPr/>
        <w:t>标的名称：水泵水带1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calibri" w:hAnsi="calibri" w:cs="calibri" w:eastAsia="calibri"/>
                <w:sz w:val="21"/>
              </w:rPr>
              <w:t>1、衬里采用耐腐蚀、耐高压PU材料制成；</w:t>
            </w:r>
          </w:p>
          <w:p>
            <w:pPr>
              <w:pStyle w:val="null3"/>
            </w:pPr>
            <w:r>
              <w:rPr>
                <w:rFonts w:ascii="calibri" w:hAnsi="calibri" w:cs="calibri" w:eastAsia="calibri"/>
                <w:sz w:val="21"/>
              </w:rPr>
              <w:t>2、工作压力：≥2.0兆帕，测试压力：≥2.0兆帕，爆破压力：≥6.0兆帕；</w:t>
            </w:r>
          </w:p>
          <w:p>
            <w:pPr>
              <w:pStyle w:val="null3"/>
            </w:pPr>
            <w:r>
              <w:rPr>
                <w:rFonts w:ascii="calibri" w:hAnsi="calibri" w:cs="calibri" w:eastAsia="calibri"/>
                <w:sz w:val="21"/>
              </w:rPr>
              <w:t>3、长度：≥20米/根；通径：≥50mm；</w:t>
            </w:r>
          </w:p>
          <w:p>
            <w:pPr>
              <w:pStyle w:val="null3"/>
            </w:pPr>
            <w:r>
              <w:rPr>
                <w:rFonts w:ascii="calibri" w:hAnsi="calibri" w:cs="calibri" w:eastAsia="calibri"/>
                <w:sz w:val="21"/>
              </w:rPr>
              <w:t>4、水带接头材质：经过防腐处理的铝合金，具有快速连接、拆卸特点，采用半旋式管牙连接方式，连接旋角小于90度。</w:t>
            </w:r>
          </w:p>
        </w:tc>
      </w:tr>
    </w:tbl>
    <w:p>
      <w:pPr>
        <w:pStyle w:val="null3"/>
      </w:pPr>
    </w:p>
    <w:p>
      <w:pPr>
        <w:pStyle w:val="null3"/>
      </w:pPr>
      <w:r>
        <w:rPr/>
        <w:t>标的名称：油锯链条1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适用于</w:t>
            </w:r>
            <w:r>
              <w:rPr>
                <w:rFonts w:ascii="宋体" w:hAnsi="宋体" w:cs="宋体" w:eastAsia="宋体"/>
                <w:sz w:val="21"/>
              </w:rPr>
              <w:t>20寸导板，链条节数：</w:t>
            </w:r>
            <w:r>
              <w:rPr>
                <w:rFonts w:ascii="宋体" w:hAnsi="宋体" w:cs="宋体" w:eastAsia="宋体"/>
                <w:sz w:val="21"/>
              </w:rPr>
              <w:t>≥</w:t>
            </w:r>
            <w:r>
              <w:rPr>
                <w:rFonts w:ascii="宋体" w:hAnsi="宋体" w:cs="宋体" w:eastAsia="宋体"/>
                <w:sz w:val="21"/>
              </w:rPr>
              <w:t>64</w:t>
            </w:r>
            <w:r>
              <w:rPr>
                <w:rFonts w:ascii="宋体" w:hAnsi="宋体" w:cs="宋体" w:eastAsia="宋体"/>
                <w:sz w:val="21"/>
              </w:rPr>
              <w:t>节</w:t>
            </w:r>
            <w:r>
              <w:rPr>
                <w:rFonts w:ascii="宋体" w:hAnsi="宋体" w:cs="宋体" w:eastAsia="宋体"/>
                <w:sz w:val="21"/>
              </w:rPr>
              <w:t>。</w:t>
            </w:r>
          </w:p>
        </w:tc>
      </w:tr>
    </w:tbl>
    <w:p>
      <w:pPr>
        <w:pStyle w:val="null3"/>
      </w:pPr>
    </w:p>
    <w:p>
      <w:pPr>
        <w:pStyle w:val="null3"/>
      </w:pPr>
      <w:r>
        <w:rPr/>
        <w:t>标的名称：2号工具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1、直径：≥20mm；</w:t>
            </w:r>
          </w:p>
          <w:p>
            <w:pPr>
              <w:pStyle w:val="null3"/>
            </w:pPr>
            <w:r>
              <w:rPr>
                <w:rFonts w:ascii="calibri" w:hAnsi="calibri" w:cs="calibri" w:eastAsia="calibri"/>
                <w:sz w:val="21"/>
              </w:rPr>
              <w:t>2、长≥1200mm，不易断裂；</w:t>
            </w:r>
          </w:p>
          <w:p>
            <w:pPr>
              <w:pStyle w:val="null3"/>
            </w:pPr>
            <w:r>
              <w:rPr>
                <w:rFonts w:ascii="calibri" w:hAnsi="calibri" w:cs="calibri" w:eastAsia="calibri"/>
                <w:sz w:val="21"/>
              </w:rPr>
              <w:t>3、扑火带长为≥450mm、宽≥15mm、厚为≥2㎜、每条扑火带均含有加强线/梱绑处用2道钢箍加固、具有耐用不脱落的特点,每把扑火带均在18条或以上。　</w:t>
            </w:r>
          </w:p>
          <w:p>
            <w:pPr>
              <w:pStyle w:val="null3"/>
              <w:jc w:val="both"/>
            </w:pPr>
            <w:r>
              <w:rPr/>
              <w:t xml:space="preserve"> </w:t>
            </w:r>
          </w:p>
        </w:tc>
      </w:tr>
    </w:tbl>
    <w:p>
      <w:pPr>
        <w:pStyle w:val="null3"/>
      </w:pPr>
    </w:p>
    <w:p>
      <w:pPr>
        <w:pStyle w:val="null3"/>
      </w:pPr>
      <w:r>
        <w:rPr/>
        <w:t>标的名称：头盔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jc w:val="both"/>
            </w:pPr>
          </w:p>
          <w:p>
            <w:pPr>
              <w:pStyle w:val="null3"/>
              <w:jc w:val="both"/>
            </w:pPr>
            <w:r>
              <w:rPr>
                <w:rFonts w:ascii="calibri" w:hAnsi="calibri" w:cs="calibri" w:eastAsia="calibri"/>
                <w:sz w:val="21"/>
              </w:rPr>
              <w:t>1、头盔由盔壳、缓冲层和盔壳辅件组成。盔壳辅件由其盔壳上配戴的帽徽、L型导轨及下颏带、悬挂系统、EPP缓冲层、内衬组成；</w:t>
            </w:r>
          </w:p>
          <w:p>
            <w:pPr>
              <w:pStyle w:val="null3"/>
            </w:pPr>
            <w:r>
              <w:rPr>
                <w:rFonts w:ascii="calibri" w:hAnsi="calibri" w:cs="calibri" w:eastAsia="calibri"/>
                <w:sz w:val="21"/>
              </w:rPr>
              <w:t>2、盔壳由碳纤维复合材料制成；</w:t>
            </w:r>
          </w:p>
          <w:p>
            <w:pPr>
              <w:pStyle w:val="null3"/>
            </w:pPr>
            <w:r>
              <w:rPr>
                <w:rFonts w:ascii="calibri" w:hAnsi="calibri" w:cs="calibri" w:eastAsia="calibri"/>
                <w:sz w:val="21"/>
              </w:rPr>
              <w:t>3、缓冲层由EPP材料制成；</w:t>
            </w:r>
          </w:p>
          <w:p>
            <w:pPr>
              <w:pStyle w:val="null3"/>
            </w:pPr>
            <w:r>
              <w:rPr>
                <w:rFonts w:ascii="calibri" w:hAnsi="calibri" w:cs="calibri" w:eastAsia="calibri"/>
                <w:sz w:val="21"/>
              </w:rPr>
              <w:t>4、下颏带、帽带和内衬由芳纶材料制成；</w:t>
            </w:r>
          </w:p>
          <w:p>
            <w:pPr>
              <w:pStyle w:val="null3"/>
            </w:pPr>
            <w:r>
              <w:rPr>
                <w:rFonts w:ascii="calibri" w:hAnsi="calibri" w:cs="calibri" w:eastAsia="calibri"/>
                <w:sz w:val="21"/>
              </w:rPr>
              <w:t>5、悬挂后部有可调松紧的调节装置；</w:t>
            </w:r>
          </w:p>
          <w:p>
            <w:pPr>
              <w:pStyle w:val="null3"/>
            </w:pPr>
            <w:r>
              <w:rPr>
                <w:rFonts w:ascii="calibri" w:hAnsi="calibri" w:cs="calibri" w:eastAsia="calibri"/>
                <w:sz w:val="21"/>
              </w:rPr>
              <w:t>6、产品尺寸：盔壳内部</w:t>
            </w:r>
          </w:p>
          <w:p>
            <w:pPr>
              <w:pStyle w:val="null3"/>
            </w:pPr>
            <w:r>
              <w:rPr>
                <w:rFonts w:ascii="calibri" w:hAnsi="calibri" w:cs="calibri" w:eastAsia="calibri"/>
                <w:sz w:val="21"/>
              </w:rPr>
              <w:t>L号：L长度268mm±2mm，B宽度230mm±2mm，H高度200mm±2mm。</w:t>
            </w:r>
          </w:p>
          <w:p>
            <w:pPr>
              <w:pStyle w:val="null3"/>
            </w:pPr>
            <w:r>
              <w:rPr>
                <w:rFonts w:ascii="calibri" w:hAnsi="calibri" w:cs="calibri" w:eastAsia="calibri"/>
                <w:sz w:val="21"/>
              </w:rPr>
              <w:t>M号：L长度260mm±2mm，B宽度222mm±2mm，H高度198mm±2mm。</w:t>
            </w:r>
          </w:p>
          <w:p>
            <w:pPr>
              <w:pStyle w:val="null3"/>
            </w:pPr>
            <w:r>
              <w:rPr>
                <w:rFonts w:ascii="calibri" w:hAnsi="calibri" w:cs="calibri" w:eastAsia="calibri"/>
                <w:sz w:val="21"/>
              </w:rPr>
              <w:t>7、悬挂带可调节长度为505mm～580mm，悬挂带由调节装置调整到佩戴人员所需尺寸；</w:t>
            </w:r>
          </w:p>
          <w:p>
            <w:pPr>
              <w:pStyle w:val="null3"/>
            </w:pPr>
            <w:r>
              <w:rPr>
                <w:rFonts w:ascii="calibri" w:hAnsi="calibri" w:cs="calibri" w:eastAsia="calibri"/>
                <w:sz w:val="21"/>
              </w:rPr>
              <w:t>8、头盔两侧L型导轨用阻燃PC/ABS树脂注塑成型，前端设有可安装头盔面罩卡槽；</w:t>
            </w:r>
          </w:p>
          <w:p>
            <w:pPr>
              <w:pStyle w:val="null3"/>
            </w:pPr>
            <w:r>
              <w:rPr>
                <w:rFonts w:ascii="calibri" w:hAnsi="calibri" w:cs="calibri" w:eastAsia="calibri"/>
                <w:sz w:val="21"/>
              </w:rPr>
              <w:t>9、头盔后侧设有护目镜固定夹；</w:t>
            </w:r>
          </w:p>
          <w:p>
            <w:pPr>
              <w:pStyle w:val="null3"/>
            </w:pPr>
            <w:r>
              <w:rPr>
                <w:rFonts w:ascii="calibri" w:hAnsi="calibri" w:cs="calibri" w:eastAsia="calibri"/>
                <w:sz w:val="21"/>
              </w:rPr>
              <w:t>10、帽带插扣采用单头卡扣设计，可快速盲插；</w:t>
            </w:r>
          </w:p>
          <w:p>
            <w:pPr>
              <w:pStyle w:val="null3"/>
            </w:pPr>
            <w:r>
              <w:rPr>
                <w:rFonts w:ascii="calibri" w:hAnsi="calibri" w:cs="calibri" w:eastAsia="calibri"/>
                <w:sz w:val="21"/>
              </w:rPr>
              <w:t>11、头盔成品的总重量750±50g；</w:t>
            </w:r>
          </w:p>
          <w:p>
            <w:pPr>
              <w:pStyle w:val="null3"/>
            </w:pPr>
            <w:r>
              <w:rPr>
                <w:rFonts w:ascii="calibri" w:hAnsi="calibri" w:cs="calibri" w:eastAsia="calibri"/>
                <w:sz w:val="21"/>
              </w:rPr>
              <w:t>12、冲击吸收性能、耐穿刺性能、电绝缘性能、侧向刚性、阻燃性能、耐低温性能符合GB 2811-2019《头部防护安全帽》标准。</w:t>
            </w:r>
          </w:p>
          <w:p>
            <w:pPr>
              <w:pStyle w:val="null3"/>
              <w:jc w:val="both"/>
            </w:pPr>
          </w:p>
          <w:p>
            <w:pPr>
              <w:pStyle w:val="null3"/>
              <w:jc w:val="both"/>
            </w:pPr>
          </w:p>
        </w:tc>
      </w:tr>
    </w:tbl>
    <w:p>
      <w:pPr>
        <w:pStyle w:val="null3"/>
      </w:pPr>
    </w:p>
    <w:p>
      <w:pPr>
        <w:pStyle w:val="null3"/>
      </w:pPr>
      <w:r>
        <w:rPr/>
        <w:t>标的名称：无人机电池2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1、电池容量：≥5870MAh；</w:t>
            </w:r>
          </w:p>
          <w:p>
            <w:pPr>
              <w:pStyle w:val="null3"/>
            </w:pPr>
            <w:r>
              <w:rPr>
                <w:rFonts w:ascii="calibri" w:hAnsi="calibri" w:cs="calibri" w:eastAsia="calibri"/>
                <w:sz w:val="21"/>
              </w:rPr>
              <w:t>2、电压：≥15.2 V；</w:t>
            </w:r>
          </w:p>
          <w:p>
            <w:pPr>
              <w:pStyle w:val="null3"/>
            </w:pPr>
            <w:r>
              <w:rPr>
                <w:rFonts w:ascii="calibri" w:hAnsi="calibri" w:cs="calibri" w:eastAsia="calibri"/>
                <w:sz w:val="21"/>
              </w:rPr>
              <w:t>3、能量：≥89.2 Wh；</w:t>
            </w:r>
          </w:p>
          <w:p>
            <w:pPr>
              <w:pStyle w:val="null3"/>
            </w:pPr>
            <w:r>
              <w:rPr>
                <w:rFonts w:ascii="calibri" w:hAnsi="calibri" w:cs="calibri" w:eastAsia="calibri"/>
                <w:sz w:val="21"/>
              </w:rPr>
              <w:t>4、工作环境温度：5℃至 40℃；</w:t>
            </w:r>
          </w:p>
          <w:p>
            <w:pPr>
              <w:pStyle w:val="null3"/>
            </w:pPr>
            <w:r>
              <w:rPr>
                <w:rFonts w:ascii="calibri" w:hAnsi="calibri" w:cs="calibri" w:eastAsia="calibri"/>
                <w:sz w:val="21"/>
              </w:rPr>
              <w:t>5、最大充电功率：≥160 W；</w:t>
            </w:r>
          </w:p>
          <w:p>
            <w:pPr>
              <w:pStyle w:val="null3"/>
            </w:pPr>
            <w:r>
              <w:rPr>
                <w:rFonts w:ascii="calibri" w:hAnsi="calibri" w:cs="calibri" w:eastAsia="calibri"/>
                <w:sz w:val="21"/>
              </w:rPr>
              <w:t>6、10块电池配充电板组1套。</w:t>
            </w:r>
          </w:p>
        </w:tc>
      </w:tr>
    </w:tbl>
    <w:p>
      <w:pPr>
        <w:pStyle w:val="null3"/>
      </w:pPr>
    </w:p>
    <w:p>
      <w:pPr>
        <w:pStyle w:val="null3"/>
      </w:pPr>
      <w:r>
        <w:rPr/>
        <w:t>标的名称：中邦迷彩胶靴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1、鞋面：迷彩帆布；</w:t>
            </w:r>
          </w:p>
          <w:p>
            <w:pPr>
              <w:pStyle w:val="null3"/>
            </w:pPr>
            <w:r>
              <w:rPr>
                <w:rFonts w:ascii="calibri" w:hAnsi="calibri" w:cs="calibri" w:eastAsia="calibri"/>
                <w:sz w:val="21"/>
              </w:rPr>
              <w:t>2、鞋底：橡胶；</w:t>
            </w:r>
          </w:p>
          <w:p>
            <w:pPr>
              <w:pStyle w:val="null3"/>
            </w:pPr>
            <w:r>
              <w:rPr>
                <w:rFonts w:ascii="calibri" w:hAnsi="calibri" w:cs="calibri" w:eastAsia="calibri"/>
                <w:sz w:val="21"/>
              </w:rPr>
              <w:t>3、功能：防尘、防滑、防割。</w:t>
            </w:r>
          </w:p>
          <w:p>
            <w:pPr>
              <w:pStyle w:val="null3"/>
            </w:pPr>
            <w:r>
              <w:rPr/>
              <w:t xml:space="preserve"> </w:t>
            </w:r>
          </w:p>
          <w:p>
            <w:pPr>
              <w:pStyle w:val="null3"/>
              <w:jc w:val="both"/>
            </w:pPr>
            <w:r>
              <w:rPr/>
              <w:t xml:space="preserve"> </w:t>
            </w:r>
          </w:p>
          <w:p>
            <w:pPr>
              <w:pStyle w:val="null3"/>
            </w:pPr>
            <w:r>
              <w:rPr/>
              <w:t xml:space="preserve"> </w:t>
            </w:r>
          </w:p>
        </w:tc>
      </w:tr>
    </w:tbl>
    <w:p>
      <w:pPr>
        <w:pStyle w:val="null3"/>
      </w:pPr>
    </w:p>
    <w:p>
      <w:pPr>
        <w:pStyle w:val="null3"/>
      </w:pPr>
      <w:r>
        <w:rPr/>
        <w:t>标的名称：迷彩背包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rPr>
              <w:t>1、背包容积≥70升，防撕裂尼龙牛津纺面料材质，防水面料。加宽加厚背带，便于减少承压，背部及腰部加护垫支撑设计；</w:t>
            </w:r>
          </w:p>
          <w:p>
            <w:pPr>
              <w:pStyle w:val="null3"/>
              <w:jc w:val="both"/>
            </w:pPr>
            <w:r>
              <w:rPr>
                <w:rFonts w:ascii="宋体" w:hAnsi="宋体" w:cs="宋体" w:eastAsia="宋体"/>
                <w:sz w:val="24"/>
              </w:rPr>
              <w:t>2、要求缝制结实，缝接处不得开线断开，背带链接处加固加密缝制，规定负重满足要求，满负荷承重≥20kg，配防雨披，拉链耐用。</w:t>
            </w:r>
          </w:p>
        </w:tc>
      </w:tr>
    </w:tbl>
    <w:p>
      <w:pPr>
        <w:pStyle w:val="null3"/>
      </w:pPr>
    </w:p>
    <w:p>
      <w:pPr>
        <w:pStyle w:val="null3"/>
      </w:pPr>
      <w:r>
        <w:rPr/>
        <w:t>标的名称：油锯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jc w:val="both"/>
            </w:pPr>
          </w:p>
          <w:p>
            <w:pPr>
              <w:pStyle w:val="null3"/>
              <w:jc w:val="both"/>
            </w:pPr>
            <w:r>
              <w:rPr>
                <w:rFonts w:ascii="宋体" w:hAnsi="宋体" w:cs="宋体" w:eastAsia="宋体"/>
                <w:sz w:val="24"/>
              </w:rPr>
              <w:t>1、发动机：混合2冲程层流扫气发动机，符合国‖排放标准；</w:t>
            </w:r>
          </w:p>
          <w:p>
            <w:pPr>
              <w:pStyle w:val="null3"/>
            </w:pPr>
            <w:r>
              <w:rPr>
                <w:rFonts w:ascii="宋体" w:hAnsi="宋体" w:cs="宋体" w:eastAsia="宋体"/>
                <w:sz w:val="24"/>
              </w:rPr>
              <w:t>2、气缸排量：≥45cm³；</w:t>
            </w:r>
          </w:p>
          <w:p>
            <w:pPr>
              <w:pStyle w:val="null3"/>
            </w:pPr>
            <w:r>
              <w:rPr>
                <w:rFonts w:ascii="宋体" w:hAnsi="宋体" w:cs="宋体" w:eastAsia="宋体"/>
                <w:sz w:val="24"/>
              </w:rPr>
              <w:t>3、常温启动：≤11s；</w:t>
            </w:r>
          </w:p>
          <w:p>
            <w:pPr>
              <w:pStyle w:val="null3"/>
            </w:pPr>
            <w:r>
              <w:rPr>
                <w:rFonts w:ascii="宋体" w:hAnsi="宋体" w:cs="宋体" w:eastAsia="宋体"/>
                <w:sz w:val="24"/>
              </w:rPr>
              <w:t>4、导板长度：≥18”；</w:t>
            </w:r>
          </w:p>
          <w:p>
            <w:pPr>
              <w:pStyle w:val="null3"/>
            </w:pPr>
            <w:r>
              <w:rPr>
                <w:rFonts w:ascii="宋体" w:hAnsi="宋体" w:cs="宋体" w:eastAsia="宋体"/>
                <w:sz w:val="24"/>
              </w:rPr>
              <w:t>5、发动机最低燃油消耗率：≤650g/kw.h，锯切效率：≥45cm²/s，手感振动：≤7.6m/s²，耳旁噪音：高速空转≤105dB（A）；</w:t>
            </w:r>
          </w:p>
          <w:p>
            <w:pPr>
              <w:pStyle w:val="null3"/>
            </w:pPr>
            <w:r>
              <w:rPr>
                <w:rFonts w:ascii="宋体" w:hAnsi="宋体" w:cs="宋体" w:eastAsia="宋体"/>
                <w:sz w:val="24"/>
              </w:rPr>
              <w:t>6、功率：≥2.2Kw；</w:t>
            </w:r>
          </w:p>
          <w:p>
            <w:pPr>
              <w:pStyle w:val="null3"/>
            </w:pPr>
            <w:r>
              <w:rPr>
                <w:rFonts w:ascii="宋体" w:hAnsi="宋体" w:cs="宋体" w:eastAsia="宋体"/>
                <w:sz w:val="24"/>
              </w:rPr>
              <w:t>7、重量：≤6Kg。</w:t>
            </w:r>
          </w:p>
          <w:p>
            <w:pPr>
              <w:pStyle w:val="null3"/>
            </w:pPr>
          </w:p>
          <w:p>
            <w:pPr>
              <w:pStyle w:val="null3"/>
              <w:jc w:val="both"/>
            </w:pPr>
          </w:p>
        </w:tc>
      </w:tr>
    </w:tbl>
    <w:p>
      <w:pPr>
        <w:pStyle w:val="null3"/>
      </w:pPr>
    </w:p>
    <w:p>
      <w:pPr>
        <w:pStyle w:val="null3"/>
      </w:pPr>
      <w:r>
        <w:rPr/>
        <w:t>标的名称：铁把弯刀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1、材质：50#钢；</w:t>
            </w:r>
          </w:p>
          <w:p>
            <w:pPr>
              <w:pStyle w:val="null3"/>
              <w:jc w:val="both"/>
            </w:pPr>
            <w:r>
              <w:rPr>
                <w:rFonts w:ascii="宋体" w:hAnsi="宋体" w:cs="宋体" w:eastAsia="宋体"/>
                <w:sz w:val="21"/>
              </w:rPr>
              <w:t>2、刀总长度：≥870mm；</w:t>
            </w:r>
          </w:p>
          <w:p>
            <w:pPr>
              <w:pStyle w:val="null3"/>
              <w:jc w:val="both"/>
            </w:pPr>
            <w:r>
              <w:rPr>
                <w:rFonts w:ascii="宋体" w:hAnsi="宋体" w:cs="宋体" w:eastAsia="宋体"/>
                <w:sz w:val="21"/>
              </w:rPr>
              <w:t>3、铁柄长：≥60cm；</w:t>
            </w:r>
          </w:p>
          <w:p>
            <w:pPr>
              <w:pStyle w:val="null3"/>
              <w:jc w:val="both"/>
            </w:pPr>
            <w:r>
              <w:rPr>
                <w:rFonts w:ascii="宋体" w:hAnsi="宋体" w:cs="宋体" w:eastAsia="宋体"/>
                <w:sz w:val="21"/>
              </w:rPr>
              <w:t>4、重量：≤</w:t>
            </w:r>
            <w:r>
              <w:rPr>
                <w:rFonts w:ascii="宋体" w:hAnsi="宋体" w:cs="宋体" w:eastAsia="宋体"/>
                <w:sz w:val="21"/>
              </w:rPr>
              <w:t>1</w:t>
            </w:r>
            <w:r>
              <w:rPr>
                <w:rFonts w:ascii="宋体" w:hAnsi="宋体" w:cs="宋体" w:eastAsia="宋体"/>
                <w:sz w:val="21"/>
              </w:rPr>
              <w:t>kg；</w:t>
            </w:r>
          </w:p>
          <w:p>
            <w:pPr>
              <w:pStyle w:val="null3"/>
              <w:jc w:val="both"/>
            </w:pPr>
            <w:r>
              <w:rPr>
                <w:rFonts w:ascii="宋体" w:hAnsi="宋体" w:cs="宋体" w:eastAsia="宋体"/>
                <w:sz w:val="21"/>
              </w:rPr>
              <w:t>5、手柄：铁柄。</w:t>
            </w:r>
          </w:p>
        </w:tc>
      </w:tr>
    </w:tbl>
    <w:p>
      <w:pPr>
        <w:pStyle w:val="null3"/>
      </w:pPr>
    </w:p>
    <w:p>
      <w:pPr>
        <w:pStyle w:val="null3"/>
      </w:pPr>
      <w:r>
        <w:rPr/>
        <w:t>标的名称：森防携型背心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1、主体面料：采用具有耐热、耐低温、耐燃、耐电绝缘性的优质海帕龙复合面料及织带、魔术贴；</w:t>
            </w:r>
          </w:p>
          <w:p>
            <w:pPr>
              <w:pStyle w:val="null3"/>
            </w:pPr>
            <w:r>
              <w:rPr>
                <w:rFonts w:ascii="calibri" w:hAnsi="calibri" w:cs="calibri" w:eastAsia="calibri"/>
                <w:sz w:val="21"/>
              </w:rPr>
              <w:t>2、水囊：食用级，容量：≥3L，可以在背负脱下状态下直接补水，采用隐藏式安装在背心背部内侧，不得使用挂包外挂；</w:t>
            </w:r>
          </w:p>
          <w:p>
            <w:pPr>
              <w:pStyle w:val="null3"/>
            </w:pPr>
            <w:r>
              <w:rPr>
                <w:rFonts w:ascii="calibri" w:hAnsi="calibri" w:cs="calibri" w:eastAsia="calibri"/>
                <w:sz w:val="21"/>
              </w:rPr>
              <w:t>3、肩带、腰宽均可根据消防员体形调节；</w:t>
            </w:r>
          </w:p>
          <w:p>
            <w:pPr>
              <w:pStyle w:val="null3"/>
            </w:pPr>
            <w:r>
              <w:rPr>
                <w:rFonts w:ascii="calibri" w:hAnsi="calibri" w:cs="calibri" w:eastAsia="calibri"/>
                <w:sz w:val="21"/>
              </w:rPr>
              <w:t>4、穿戴方式：魔术贴快速穿脱，不得使用拉链穿脱方式；</w:t>
            </w:r>
          </w:p>
          <w:p>
            <w:pPr>
              <w:pStyle w:val="null3"/>
            </w:pPr>
            <w:r>
              <w:rPr>
                <w:rFonts w:ascii="calibri" w:hAnsi="calibri" w:cs="calibri" w:eastAsia="calibri"/>
                <w:sz w:val="21"/>
              </w:rPr>
              <w:t>附件包括：背心主体1个、挂包3个，单兵医药包1个、雨衣包1个，水壶包1个、背心收纳包1个、水囊1个。</w:t>
            </w:r>
          </w:p>
        </w:tc>
      </w:tr>
    </w:tbl>
    <w:p>
      <w:pPr>
        <w:pStyle w:val="null3"/>
      </w:pPr>
    </w:p>
    <w:p>
      <w:pPr>
        <w:pStyle w:val="null3"/>
      </w:pPr>
      <w:r>
        <w:rPr/>
        <w:t>标的名称：背负式水袋包（含水枪）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1、由锂电池、枪体、枪杆、连接水管、背水桶组成；</w:t>
            </w:r>
          </w:p>
          <w:p>
            <w:pPr>
              <w:pStyle w:val="null3"/>
            </w:pPr>
            <w:r>
              <w:rPr>
                <w:rFonts w:ascii="calibri" w:hAnsi="calibri" w:cs="calibri" w:eastAsia="calibri"/>
                <w:sz w:val="21"/>
              </w:rPr>
              <w:t>2、电压：≥21v，电池容量：≥10000mah，电流：≥3.5A；</w:t>
            </w:r>
          </w:p>
          <w:p>
            <w:pPr>
              <w:pStyle w:val="null3"/>
            </w:pPr>
            <w:r>
              <w:rPr>
                <w:rFonts w:ascii="calibri" w:hAnsi="calibri" w:cs="calibri" w:eastAsia="calibri"/>
                <w:sz w:val="21"/>
              </w:rPr>
              <w:t>3、功率：≥120w；</w:t>
            </w:r>
          </w:p>
          <w:p>
            <w:pPr>
              <w:pStyle w:val="null3"/>
            </w:pPr>
            <w:r>
              <w:rPr>
                <w:rFonts w:ascii="calibri" w:hAnsi="calibri" w:cs="calibri" w:eastAsia="calibri"/>
                <w:sz w:val="21"/>
              </w:rPr>
              <w:t>4、压力：≥1.5bar；</w:t>
            </w:r>
          </w:p>
          <w:p>
            <w:pPr>
              <w:pStyle w:val="null3"/>
            </w:pPr>
            <w:r>
              <w:rPr>
                <w:rFonts w:ascii="calibri" w:hAnsi="calibri" w:cs="calibri" w:eastAsia="calibri"/>
                <w:sz w:val="21"/>
              </w:rPr>
              <w:t>5、出水量：≥2.5L/min；</w:t>
            </w:r>
          </w:p>
          <w:p>
            <w:pPr>
              <w:pStyle w:val="null3"/>
            </w:pPr>
            <w:r>
              <w:rPr>
                <w:rFonts w:ascii="calibri" w:hAnsi="calibri" w:cs="calibri" w:eastAsia="calibri"/>
                <w:sz w:val="21"/>
              </w:rPr>
              <w:t>6、水桶容量：≥20L；</w:t>
            </w:r>
          </w:p>
          <w:p>
            <w:pPr>
              <w:pStyle w:val="null3"/>
            </w:pPr>
            <w:r>
              <w:rPr>
                <w:rFonts w:ascii="calibri" w:hAnsi="calibri" w:cs="calibri" w:eastAsia="calibri"/>
                <w:sz w:val="21"/>
              </w:rPr>
              <w:t>7、水桶重：≤3kg；</w:t>
            </w:r>
          </w:p>
          <w:p>
            <w:pPr>
              <w:pStyle w:val="null3"/>
            </w:pPr>
            <w:r>
              <w:rPr>
                <w:rFonts w:ascii="calibri" w:hAnsi="calibri" w:cs="calibri" w:eastAsia="calibri"/>
                <w:sz w:val="21"/>
              </w:rPr>
              <w:t>8、枪杆材质：不锈钢，长：≥10cm，枪头有直射及扇射两种喷射方法，直射及扇射可通过枪头出水口旋转调节向上即可；</w:t>
            </w:r>
          </w:p>
          <w:p>
            <w:pPr>
              <w:pStyle w:val="null3"/>
            </w:pPr>
            <w:r>
              <w:rPr>
                <w:rFonts w:ascii="calibri" w:hAnsi="calibri" w:cs="calibri" w:eastAsia="calibri"/>
                <w:sz w:val="21"/>
              </w:rPr>
              <w:t>9、水桶包背部印有“森林消防”及往复式灭火水枪字样。</w:t>
            </w:r>
          </w:p>
        </w:tc>
      </w:tr>
    </w:tbl>
    <w:p>
      <w:pPr>
        <w:pStyle w:val="null3"/>
      </w:pPr>
    </w:p>
    <w:p>
      <w:pPr>
        <w:pStyle w:val="null3"/>
      </w:pPr>
      <w:r>
        <w:rPr/>
        <w:t>标的名称：水泵油箱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、油箱容积：≥</w:t>
            </w:r>
            <w:r>
              <w:rPr>
                <w:rFonts w:ascii="calibri" w:hAnsi="calibri" w:cs="calibri" w:eastAsia="calibri"/>
                <w:sz w:val="21"/>
              </w:rPr>
              <w:t>9L；</w:t>
            </w:r>
          </w:p>
          <w:p>
            <w:pPr>
              <w:pStyle w:val="null3"/>
              <w:jc w:val="both"/>
            </w:pPr>
            <w:r>
              <w:rPr>
                <w:rFonts w:ascii="calibri" w:hAnsi="calibri" w:cs="calibri" w:eastAsia="calibri"/>
                <w:sz w:val="21"/>
              </w:rPr>
              <w:t>2</w:t>
            </w:r>
            <w:r>
              <w:rPr>
                <w:rFonts w:ascii="宋体" w:hAnsi="宋体" w:cs="宋体" w:eastAsia="宋体"/>
                <w:sz w:val="21"/>
              </w:rPr>
              <w:t>、材质：塑料；</w:t>
            </w:r>
          </w:p>
          <w:p>
            <w:pPr>
              <w:pStyle w:val="null3"/>
              <w:jc w:val="both"/>
            </w:pPr>
            <w:r>
              <w:rPr>
                <w:rFonts w:ascii="calibri" w:hAnsi="calibri" w:cs="calibri" w:eastAsia="calibri"/>
                <w:sz w:val="21"/>
              </w:rPr>
              <w:t>3</w:t>
            </w:r>
            <w:r>
              <w:rPr>
                <w:rFonts w:ascii="宋体" w:hAnsi="宋体" w:cs="宋体" w:eastAsia="宋体"/>
                <w:sz w:val="21"/>
              </w:rPr>
              <w:t>、适用于便携式水冷泵。</w:t>
            </w:r>
          </w:p>
        </w:tc>
      </w:tr>
    </w:tbl>
    <w:p>
      <w:pPr>
        <w:pStyle w:val="null3"/>
      </w:pPr>
    </w:p>
    <w:p>
      <w:pPr>
        <w:pStyle w:val="null3"/>
      </w:pPr>
      <w:r>
        <w:rPr/>
        <w:t>标的名称：挂式投影仪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1、投影技术:3LCD；</w:t>
            </w:r>
          </w:p>
          <w:p>
            <w:pPr>
              <w:pStyle w:val="null3"/>
              <w:jc w:val="both"/>
            </w:pPr>
            <w:r>
              <w:rPr>
                <w:rFonts w:ascii="宋体" w:hAnsi="宋体" w:cs="宋体" w:eastAsia="宋体"/>
                <w:sz w:val="21"/>
              </w:rPr>
              <w:t>2、液晶板尺寸：</w:t>
            </w:r>
            <w:r>
              <w:rPr>
                <w:rFonts w:ascii="宋体" w:hAnsi="宋体" w:cs="宋体" w:eastAsia="宋体"/>
                <w:sz w:val="21"/>
              </w:rPr>
              <w:t>≥</w:t>
            </w:r>
            <w:r>
              <w:rPr>
                <w:rFonts w:ascii="宋体" w:hAnsi="宋体" w:cs="宋体" w:eastAsia="宋体"/>
                <w:sz w:val="21"/>
              </w:rPr>
              <w:t>0.63英寸；</w:t>
            </w:r>
          </w:p>
          <w:p>
            <w:pPr>
              <w:pStyle w:val="null3"/>
              <w:jc w:val="both"/>
            </w:pPr>
            <w:r>
              <w:rPr>
                <w:rFonts w:ascii="宋体" w:hAnsi="宋体" w:cs="宋体" w:eastAsia="宋体"/>
                <w:sz w:val="21"/>
              </w:rPr>
              <w:t>3、标准亮度：</w:t>
            </w:r>
            <w:r>
              <w:rPr>
                <w:rFonts w:ascii="宋体" w:hAnsi="宋体" w:cs="宋体" w:eastAsia="宋体"/>
                <w:sz w:val="21"/>
              </w:rPr>
              <w:t>≥</w:t>
            </w:r>
            <w:r>
              <w:rPr>
                <w:rFonts w:ascii="宋体" w:hAnsi="宋体" w:cs="宋体" w:eastAsia="宋体"/>
                <w:sz w:val="21"/>
              </w:rPr>
              <w:t>3800流明；中心亮度：</w:t>
            </w:r>
            <w:r>
              <w:rPr>
                <w:rFonts w:ascii="宋体" w:hAnsi="宋体" w:cs="宋体" w:eastAsia="宋体"/>
                <w:sz w:val="21"/>
              </w:rPr>
              <w:t>≥</w:t>
            </w:r>
            <w:r>
              <w:rPr>
                <w:rFonts w:ascii="宋体" w:hAnsi="宋体" w:cs="宋体" w:eastAsia="宋体"/>
                <w:sz w:val="21"/>
              </w:rPr>
              <w:t>4000流明；对比度：20000：1；</w:t>
            </w:r>
          </w:p>
          <w:p>
            <w:pPr>
              <w:pStyle w:val="null3"/>
              <w:jc w:val="both"/>
            </w:pPr>
            <w:r>
              <w:rPr>
                <w:rFonts w:ascii="宋体" w:hAnsi="宋体" w:cs="宋体" w:eastAsia="宋体"/>
                <w:sz w:val="21"/>
              </w:rPr>
              <w:t>4、标准分辨率：</w:t>
            </w:r>
            <w:r>
              <w:rPr>
                <w:rFonts w:ascii="宋体" w:hAnsi="宋体" w:cs="宋体" w:eastAsia="宋体"/>
                <w:sz w:val="21"/>
              </w:rPr>
              <w:t>≥</w:t>
            </w:r>
            <w:r>
              <w:rPr>
                <w:rFonts w:ascii="宋体" w:hAnsi="宋体" w:cs="宋体" w:eastAsia="宋体"/>
                <w:sz w:val="21"/>
              </w:rPr>
              <w:t>1024*768（XGA），兼容4:3，16:9，16：10；</w:t>
            </w:r>
          </w:p>
          <w:p>
            <w:pPr>
              <w:pStyle w:val="null3"/>
              <w:jc w:val="both"/>
            </w:pPr>
            <w:r>
              <w:rPr>
                <w:rFonts w:ascii="宋体" w:hAnsi="宋体" w:cs="宋体" w:eastAsia="宋体"/>
                <w:sz w:val="21"/>
              </w:rPr>
              <w:t>5、手动1.2倍变焦；投射比：1.48-1.78:1；</w:t>
            </w:r>
          </w:p>
          <w:p>
            <w:pPr>
              <w:pStyle w:val="null3"/>
              <w:jc w:val="both"/>
            </w:pPr>
            <w:r>
              <w:rPr>
                <w:rFonts w:ascii="宋体" w:hAnsi="宋体" w:cs="宋体" w:eastAsia="宋体"/>
                <w:sz w:val="21"/>
              </w:rPr>
              <w:t>6、灯泡功率：</w:t>
            </w:r>
            <w:r>
              <w:rPr>
                <w:rFonts w:ascii="宋体" w:hAnsi="宋体" w:cs="宋体" w:eastAsia="宋体"/>
                <w:sz w:val="21"/>
              </w:rPr>
              <w:t>≥</w:t>
            </w:r>
            <w:r>
              <w:rPr>
                <w:rFonts w:ascii="宋体" w:hAnsi="宋体" w:cs="宋体" w:eastAsia="宋体"/>
                <w:sz w:val="21"/>
              </w:rPr>
              <w:t>230W，整机功耗：</w:t>
            </w:r>
            <w:r>
              <w:rPr>
                <w:rFonts w:ascii="宋体" w:hAnsi="宋体" w:cs="宋体" w:eastAsia="宋体"/>
                <w:sz w:val="21"/>
              </w:rPr>
              <w:t>≥</w:t>
            </w:r>
            <w:r>
              <w:rPr>
                <w:rFonts w:ascii="宋体" w:hAnsi="宋体" w:cs="宋体" w:eastAsia="宋体"/>
                <w:sz w:val="21"/>
              </w:rPr>
              <w:t>300W；灯泡寿命：</w:t>
            </w:r>
            <w:r>
              <w:rPr>
                <w:rFonts w:ascii="宋体" w:hAnsi="宋体" w:cs="宋体" w:eastAsia="宋体"/>
                <w:sz w:val="21"/>
              </w:rPr>
              <w:t>≥</w:t>
            </w:r>
            <w:r>
              <w:rPr>
                <w:rFonts w:ascii="宋体" w:hAnsi="宋体" w:cs="宋体" w:eastAsia="宋体"/>
                <w:sz w:val="21"/>
              </w:rPr>
              <w:t>20000小时（节能模式）；</w:t>
            </w:r>
          </w:p>
          <w:p>
            <w:pPr>
              <w:pStyle w:val="null3"/>
              <w:jc w:val="both"/>
            </w:pPr>
            <w:r>
              <w:rPr>
                <w:rFonts w:ascii="宋体" w:hAnsi="宋体" w:cs="宋体" w:eastAsia="宋体"/>
                <w:sz w:val="21"/>
              </w:rPr>
              <w:t>7、机器重量：≥2.9KG；</w:t>
            </w:r>
          </w:p>
          <w:p>
            <w:pPr>
              <w:pStyle w:val="null3"/>
              <w:jc w:val="both"/>
            </w:pPr>
            <w:r>
              <w:rPr>
                <w:rFonts w:ascii="宋体" w:hAnsi="宋体" w:cs="宋体" w:eastAsia="宋体"/>
                <w:sz w:val="21"/>
              </w:rPr>
              <w:t>8、幕布：</w:t>
            </w:r>
            <w:r>
              <w:rPr>
                <w:rFonts w:ascii="宋体" w:hAnsi="宋体" w:cs="宋体" w:eastAsia="宋体"/>
                <w:sz w:val="21"/>
              </w:rPr>
              <w:t>≥</w:t>
            </w:r>
            <w:r>
              <w:rPr>
                <w:rFonts w:ascii="宋体" w:hAnsi="宋体" w:cs="宋体" w:eastAsia="宋体"/>
                <w:sz w:val="21"/>
              </w:rPr>
              <w:t>100寸。</w:t>
            </w:r>
          </w:p>
        </w:tc>
      </w:tr>
    </w:tbl>
    <w:p>
      <w:pPr>
        <w:pStyle w:val="null3"/>
      </w:pPr>
    </w:p>
    <w:p>
      <w:pPr>
        <w:pStyle w:val="null3"/>
      </w:pPr>
      <w:r>
        <w:rPr/>
        <w:t>标的名称：体能服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rPr>
              <w:t>1、面料：棉类混纺；</w:t>
            </w:r>
          </w:p>
          <w:p>
            <w:pPr>
              <w:pStyle w:val="null3"/>
              <w:jc w:val="both"/>
            </w:pPr>
            <w:r>
              <w:rPr>
                <w:rFonts w:ascii="宋体" w:hAnsi="宋体" w:cs="宋体" w:eastAsia="宋体"/>
                <w:sz w:val="24"/>
              </w:rPr>
              <w:t>2、功能：速干,透气,耐磨,吸湿排汗；</w:t>
            </w:r>
          </w:p>
          <w:p>
            <w:pPr>
              <w:pStyle w:val="null3"/>
              <w:jc w:val="both"/>
            </w:pPr>
            <w:r>
              <w:rPr>
                <w:rFonts w:ascii="宋体" w:hAnsi="宋体" w:cs="宋体" w:eastAsia="宋体"/>
                <w:sz w:val="24"/>
              </w:rPr>
              <w:t>3、图案：纯色；</w:t>
            </w:r>
          </w:p>
          <w:p>
            <w:pPr>
              <w:pStyle w:val="null3"/>
              <w:jc w:val="both"/>
            </w:pPr>
            <w:r>
              <w:rPr>
                <w:rFonts w:ascii="宋体" w:hAnsi="宋体" w:cs="宋体" w:eastAsia="宋体"/>
                <w:sz w:val="24"/>
              </w:rPr>
              <w:t>4、款式：短袖短裤。</w:t>
            </w:r>
          </w:p>
        </w:tc>
      </w:tr>
    </w:tbl>
    <w:p>
      <w:pPr>
        <w:pStyle w:val="null3"/>
      </w:pPr>
    </w:p>
    <w:p>
      <w:pPr>
        <w:pStyle w:val="null3"/>
      </w:pPr>
      <w:r>
        <w:rPr/>
        <w:t>标的名称：应急包（小）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1、规格：≥20*15*7cm；</w:t>
            </w:r>
          </w:p>
          <w:p>
            <w:pPr>
              <w:pStyle w:val="null3"/>
            </w:pPr>
            <w:r>
              <w:rPr>
                <w:rFonts w:ascii="calibri" w:hAnsi="calibri" w:cs="calibri" w:eastAsia="calibri"/>
                <w:sz w:val="21"/>
              </w:rPr>
              <w:t>2、材质：采用牛津布制作，主要有消毒清创、伤口包扎、防护隔离、降温冷敷等功能；</w:t>
            </w:r>
          </w:p>
          <w:p>
            <w:pPr>
              <w:pStyle w:val="null3"/>
            </w:pPr>
            <w:r>
              <w:rPr>
                <w:rFonts w:ascii="calibri" w:hAnsi="calibri" w:cs="calibri" w:eastAsia="calibri"/>
                <w:sz w:val="21"/>
              </w:rPr>
              <w:t>3、配置：乙醇棉棒*10根，碘伏棉棒*10根，手肘创口贴*2个，创口贴*12个，降温贴*1个，绷带剪刀*1把，检查手套*1双，清洁湿巾*6片，驱蚊虫湿巾*6片，医用口罩*1个，三角绷带*1额，安全别针*4颗，速冷冰袋*1个，弹性绷带*2个，医用纱布片*2片，医用胶带*1个，弹力网帽*1个，应急救援卡*1张，急救手册*1本。</w:t>
            </w:r>
          </w:p>
        </w:tc>
      </w:tr>
    </w:tbl>
    <w:p>
      <w:pPr>
        <w:pStyle w:val="null3"/>
      </w:pPr>
    </w:p>
    <w:p>
      <w:pPr>
        <w:pStyle w:val="null3"/>
      </w:pPr>
      <w:r>
        <w:rPr/>
        <w:t>标的名称：车载逆变器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jc w:val="both"/>
            </w:pPr>
            <w:r>
              <w:rPr>
                <w:rFonts w:ascii="宋体" w:hAnsi="宋体" w:cs="宋体" w:eastAsia="宋体"/>
                <w:sz w:val="24"/>
              </w:rPr>
              <w:t>1、功率：</w:t>
            </w:r>
            <w:r>
              <w:rPr>
                <w:rFonts w:ascii="宋体" w:hAnsi="宋体" w:cs="宋体" w:eastAsia="宋体"/>
                <w:sz w:val="24"/>
              </w:rPr>
              <w:t>≥</w:t>
            </w:r>
            <w:r>
              <w:rPr>
                <w:rFonts w:ascii="宋体" w:hAnsi="宋体" w:cs="宋体" w:eastAsia="宋体"/>
                <w:sz w:val="24"/>
              </w:rPr>
              <w:t>2000w；</w:t>
            </w:r>
          </w:p>
          <w:p>
            <w:pPr>
              <w:pStyle w:val="null3"/>
              <w:jc w:val="both"/>
            </w:pPr>
            <w:r>
              <w:rPr>
                <w:rFonts w:ascii="宋体" w:hAnsi="宋体" w:cs="宋体" w:eastAsia="宋体"/>
                <w:sz w:val="24"/>
              </w:rPr>
              <w:t>2、输入电压：</w:t>
            </w:r>
            <w:r>
              <w:rPr>
                <w:rFonts w:ascii="宋体" w:hAnsi="宋体" w:cs="宋体" w:eastAsia="宋体"/>
                <w:sz w:val="24"/>
              </w:rPr>
              <w:t>≥</w:t>
            </w:r>
            <w:r>
              <w:rPr>
                <w:rFonts w:ascii="宋体" w:hAnsi="宋体" w:cs="宋体" w:eastAsia="宋体"/>
                <w:sz w:val="24"/>
              </w:rPr>
              <w:t>12V；</w:t>
            </w:r>
          </w:p>
          <w:p>
            <w:pPr>
              <w:pStyle w:val="null3"/>
              <w:jc w:val="both"/>
            </w:pPr>
            <w:r>
              <w:rPr>
                <w:rFonts w:ascii="宋体" w:hAnsi="宋体" w:cs="宋体" w:eastAsia="宋体"/>
                <w:sz w:val="24"/>
              </w:rPr>
              <w:t>3、输出电压：</w:t>
            </w:r>
            <w:r>
              <w:rPr>
                <w:rFonts w:ascii="宋体" w:hAnsi="宋体" w:cs="宋体" w:eastAsia="宋体"/>
                <w:sz w:val="24"/>
              </w:rPr>
              <w:t>≥</w:t>
            </w:r>
            <w:r>
              <w:rPr>
                <w:rFonts w:ascii="宋体" w:hAnsi="宋体" w:cs="宋体" w:eastAsia="宋体"/>
                <w:sz w:val="24"/>
              </w:rPr>
              <w:t>220V；</w:t>
            </w:r>
          </w:p>
          <w:p>
            <w:pPr>
              <w:pStyle w:val="null3"/>
              <w:jc w:val="both"/>
            </w:pPr>
            <w:r>
              <w:rPr>
                <w:rFonts w:ascii="宋体" w:hAnsi="宋体" w:cs="宋体" w:eastAsia="宋体"/>
                <w:sz w:val="24"/>
              </w:rPr>
              <w:t>4、12V转220V。</w:t>
            </w:r>
          </w:p>
          <w:p>
            <w:pPr>
              <w:pStyle w:val="null3"/>
              <w:jc w:val="both"/>
            </w:pPr>
          </w:p>
        </w:tc>
      </w:tr>
    </w:tbl>
    <w:p>
      <w:pPr>
        <w:pStyle w:val="null3"/>
      </w:pPr>
    </w:p>
    <w:p>
      <w:pPr>
        <w:pStyle w:val="null3"/>
      </w:pPr>
      <w:r>
        <w:rPr/>
        <w:t>标的名称：水泵2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p>
          <w:p>
            <w:pPr>
              <w:pStyle w:val="null3"/>
            </w:pPr>
            <w:r>
              <w:rPr>
                <w:rFonts w:ascii="宋体" w:hAnsi="宋体" w:cs="宋体" w:eastAsia="宋体"/>
                <w:sz w:val="24"/>
              </w:rPr>
              <w:t>1、发动机：四冲程双缸风冷发动机，功率≥23HP，</w:t>
            </w:r>
          </w:p>
          <w:p>
            <w:pPr>
              <w:pStyle w:val="null3"/>
            </w:pPr>
            <w:r>
              <w:rPr>
                <w:rFonts w:ascii="宋体" w:hAnsi="宋体" w:cs="宋体" w:eastAsia="宋体"/>
                <w:sz w:val="24"/>
              </w:rPr>
              <w:t>2、启动方式：手拉启动或电启动，配有横置蝶阀式化油器；</w:t>
            </w:r>
          </w:p>
          <w:p>
            <w:pPr>
              <w:pStyle w:val="null3"/>
            </w:pPr>
            <w:r>
              <w:rPr>
                <w:rFonts w:ascii="宋体" w:hAnsi="宋体" w:cs="宋体" w:eastAsia="宋体"/>
                <w:sz w:val="24"/>
              </w:rPr>
              <w:t>3、引水方式：具有自吸功能，吸程≥7m；</w:t>
            </w:r>
          </w:p>
          <w:p>
            <w:pPr>
              <w:pStyle w:val="null3"/>
            </w:pPr>
            <w:r>
              <w:rPr>
                <w:rFonts w:ascii="宋体" w:hAnsi="宋体" w:cs="宋体" w:eastAsia="宋体"/>
                <w:sz w:val="24"/>
              </w:rPr>
              <w:t>4、进水口径φ32mm、一个出水口，出水口径φ38mm；</w:t>
            </w:r>
          </w:p>
          <w:p>
            <w:pPr>
              <w:pStyle w:val="null3"/>
            </w:pPr>
            <w:r>
              <w:rPr>
                <w:rFonts w:ascii="宋体" w:hAnsi="宋体" w:cs="宋体" w:eastAsia="宋体"/>
                <w:sz w:val="24"/>
              </w:rPr>
              <w:t>5、最大扬程：≥600m；</w:t>
            </w:r>
          </w:p>
          <w:p>
            <w:pPr>
              <w:pStyle w:val="null3"/>
            </w:pPr>
            <w:r>
              <w:rPr>
                <w:rFonts w:ascii="宋体" w:hAnsi="宋体" w:cs="宋体" w:eastAsia="宋体"/>
                <w:sz w:val="24"/>
              </w:rPr>
              <w:t>6、额定工作压力：2～6MPa；</w:t>
            </w:r>
          </w:p>
          <w:p>
            <w:pPr>
              <w:pStyle w:val="null3"/>
            </w:pPr>
            <w:r>
              <w:rPr>
                <w:rFonts w:ascii="宋体" w:hAnsi="宋体" w:cs="宋体" w:eastAsia="宋体"/>
                <w:sz w:val="24"/>
              </w:rPr>
              <w:t>7、整机重量：≤90kg；</w:t>
            </w:r>
          </w:p>
          <w:p>
            <w:pPr>
              <w:pStyle w:val="null3"/>
            </w:pPr>
            <w:r>
              <w:rPr>
                <w:rFonts w:ascii="宋体" w:hAnsi="宋体" w:cs="宋体" w:eastAsia="宋体"/>
                <w:sz w:val="24"/>
              </w:rPr>
              <w:t>8、油箱容积：≥24L；</w:t>
            </w:r>
          </w:p>
          <w:p>
            <w:pPr>
              <w:pStyle w:val="null3"/>
            </w:pPr>
            <w:r>
              <w:rPr>
                <w:rFonts w:ascii="宋体" w:hAnsi="宋体" w:cs="宋体" w:eastAsia="宋体"/>
                <w:sz w:val="24"/>
              </w:rPr>
              <w:t>9、可供至少4把高压直流喷枪同时使用，出水压力≥3.2MPa；</w:t>
            </w:r>
          </w:p>
          <w:p>
            <w:pPr>
              <w:pStyle w:val="null3"/>
            </w:pPr>
            <w:r>
              <w:rPr>
                <w:rFonts w:ascii="宋体" w:hAnsi="宋体" w:cs="宋体" w:eastAsia="宋体"/>
                <w:sz w:val="24"/>
              </w:rPr>
              <w:t>10、最大工作压力：≥11MPa；最大流量：≥150L/min；</w:t>
            </w:r>
          </w:p>
          <w:p>
            <w:pPr>
              <w:pStyle w:val="null3"/>
            </w:pPr>
            <w:r>
              <w:rPr>
                <w:rFonts w:ascii="宋体" w:hAnsi="宋体" w:cs="宋体" w:eastAsia="宋体"/>
                <w:sz w:val="24"/>
              </w:rPr>
              <w:t>11、喷枪口径为φ6mm，当压力：≤3.0MPa时，测试流量：≥107L/min；当压力≤4.0MPa时，测试流量：≥123L/min；</w:t>
            </w:r>
          </w:p>
          <w:p>
            <w:pPr>
              <w:pStyle w:val="null3"/>
            </w:pPr>
            <w:r>
              <w:rPr>
                <w:rFonts w:ascii="宋体" w:hAnsi="宋体" w:cs="宋体" w:eastAsia="宋体"/>
                <w:sz w:val="24"/>
              </w:rPr>
              <w:t>12、水泵结构：泵组为自动泄压水润滑、陶瓷柱塞泵；装有可调式自动溢流安全阀、超压自动熄火装置；</w:t>
            </w:r>
          </w:p>
          <w:p>
            <w:pPr>
              <w:pStyle w:val="null3"/>
            </w:pPr>
            <w:r>
              <w:rPr>
                <w:rFonts w:ascii="宋体" w:hAnsi="宋体" w:cs="宋体" w:eastAsia="宋体"/>
                <w:sz w:val="24"/>
              </w:rPr>
              <w:t>13、配备应急灯重量：≤320g，尺寸：≤85×60×160mm；</w:t>
            </w:r>
          </w:p>
          <w:p>
            <w:pPr>
              <w:pStyle w:val="null3"/>
            </w:pPr>
            <w:r>
              <w:rPr>
                <w:rFonts w:ascii="宋体" w:hAnsi="宋体" w:cs="宋体" w:eastAsia="宋体"/>
                <w:sz w:val="24"/>
              </w:rPr>
              <w:t>13.1、首次注液发电启动时效≤5s，注液剂量：≤8g，发电总容量：≥3900mAh；</w:t>
            </w:r>
          </w:p>
          <w:p>
            <w:pPr>
              <w:pStyle w:val="null3"/>
            </w:pPr>
            <w:r>
              <w:rPr>
                <w:rFonts w:ascii="宋体" w:hAnsi="宋体" w:cs="宋体" w:eastAsia="宋体"/>
                <w:sz w:val="24"/>
              </w:rPr>
              <w:t>13.2、对液体不挑剔加入水、茶水都可发电；</w:t>
            </w:r>
          </w:p>
          <w:p>
            <w:pPr>
              <w:pStyle w:val="null3"/>
            </w:pPr>
            <w:r>
              <w:rPr>
                <w:rFonts w:ascii="宋体" w:hAnsi="宋体" w:cs="宋体" w:eastAsia="宋体"/>
                <w:sz w:val="24"/>
              </w:rPr>
              <w:t>13.3、首次注液发电工作时长：≥48h，累计注液发电工作时长：≥72h；</w:t>
            </w:r>
          </w:p>
          <w:p>
            <w:pPr>
              <w:pStyle w:val="null3"/>
            </w:pPr>
            <w:r>
              <w:rPr>
                <w:rFonts w:ascii="宋体" w:hAnsi="宋体" w:cs="宋体" w:eastAsia="宋体"/>
                <w:sz w:val="24"/>
              </w:rPr>
              <w:t>14、双握把泡沫枪流量：≥50L/min,最大射程：≥15m，重量：≤1.5kg；</w:t>
            </w:r>
          </w:p>
          <w:p>
            <w:pPr>
              <w:pStyle w:val="null3"/>
            </w:pPr>
            <w:r>
              <w:rPr>
                <w:rFonts w:ascii="宋体" w:hAnsi="宋体" w:cs="宋体" w:eastAsia="宋体"/>
                <w:sz w:val="24"/>
              </w:rPr>
              <w:t>14.1、双握把、强化玻璃纤维聚合物，坚固、耐用，无腐蚀；直接混合喷射泡沫，有效的控制火势固体泡沫棒便于火场携带及装填；</w:t>
            </w:r>
          </w:p>
          <w:p>
            <w:pPr>
              <w:pStyle w:val="null3"/>
            </w:pPr>
            <w:r>
              <w:rPr>
                <w:rFonts w:ascii="宋体" w:hAnsi="宋体" w:cs="宋体" w:eastAsia="宋体"/>
                <w:sz w:val="24"/>
              </w:rPr>
              <w:t>14.2、固体泡沫棒，与泡沫枪配套使用，只需简单装入泡沫枪即可通过水流产生性能优异的A类泡沫液，无需泡沫混合器，有效降低表面张力，扑灭A 类火灾。一根泡沫棒使用时间：≥15分钟，使用完毕后经过简单的替换就可以继续灭火作业；重量：≤0.22kg；</w:t>
            </w:r>
          </w:p>
          <w:p>
            <w:pPr>
              <w:pStyle w:val="null3"/>
            </w:pPr>
            <w:r>
              <w:rPr>
                <w:rFonts w:ascii="宋体" w:hAnsi="宋体" w:cs="宋体" w:eastAsia="宋体"/>
                <w:sz w:val="24"/>
              </w:rPr>
              <w:t>14.3、双握把泡沫枪一套包含双握把泡沫枪1把，泡沫棒3根；</w:t>
            </w:r>
          </w:p>
          <w:p>
            <w:pPr>
              <w:pStyle w:val="null3"/>
            </w:pPr>
            <w:r>
              <w:rPr>
                <w:rFonts w:ascii="宋体" w:hAnsi="宋体" w:cs="宋体" w:eastAsia="宋体"/>
                <w:sz w:val="24"/>
              </w:rPr>
              <w:t>15、附件：直流喷枪1把、单向阀1个、接力转换接头1个、可背负的附件包1个、吸水管1条、专用工具包1套。</w:t>
            </w:r>
          </w:p>
        </w:tc>
      </w:tr>
    </w:tbl>
    <w:p>
      <w:pPr>
        <w:pStyle w:val="null3"/>
      </w:pPr>
    </w:p>
    <w:p>
      <w:pPr>
        <w:pStyle w:val="null3"/>
      </w:pPr>
      <w:r>
        <w:rPr/>
        <w:t>标的名称：对讲机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pPr>
            <w:r>
              <w:rPr>
                <w:rFonts w:ascii="calibri" w:hAnsi="calibri" w:cs="calibri" w:eastAsia="calibri"/>
                <w:sz w:val="21"/>
              </w:rPr>
              <w:t xml:space="preserve">1、频率范围：UHF:400-470MHz；     </w:t>
            </w:r>
          </w:p>
          <w:p>
            <w:pPr>
              <w:pStyle w:val="null3"/>
            </w:pPr>
            <w:r>
              <w:rPr>
                <w:rFonts w:ascii="calibri" w:hAnsi="calibri" w:cs="calibri" w:eastAsia="calibri"/>
                <w:sz w:val="21"/>
              </w:rPr>
              <w:t>2、电池续航时间：≥16小时；</w:t>
            </w:r>
          </w:p>
          <w:p>
            <w:pPr>
              <w:pStyle w:val="null3"/>
            </w:pPr>
            <w:r>
              <w:rPr>
                <w:rFonts w:ascii="calibri" w:hAnsi="calibri" w:cs="calibri" w:eastAsia="calibri"/>
                <w:sz w:val="21"/>
              </w:rPr>
              <w:t>3、电池容量：≥2500mAh；</w:t>
            </w:r>
          </w:p>
          <w:p>
            <w:pPr>
              <w:pStyle w:val="null3"/>
            </w:pPr>
            <w:r>
              <w:rPr>
                <w:rFonts w:ascii="calibri" w:hAnsi="calibri" w:cs="calibri" w:eastAsia="calibri"/>
                <w:sz w:val="21"/>
              </w:rPr>
              <w:t>4、信道容量：≥512；区域容量：≥32个；</w:t>
            </w:r>
          </w:p>
          <w:p>
            <w:pPr>
              <w:pStyle w:val="null3"/>
            </w:pPr>
            <w:r>
              <w:rPr>
                <w:rFonts w:ascii="calibri" w:hAnsi="calibri" w:cs="calibri" w:eastAsia="calibri"/>
                <w:sz w:val="21"/>
              </w:rPr>
              <w:t>5、信道间隔：12.5kHz/20KHz/25KHz；</w:t>
            </w:r>
          </w:p>
          <w:p>
            <w:pPr>
              <w:pStyle w:val="null3"/>
            </w:pPr>
            <w:r>
              <w:rPr>
                <w:rFonts w:ascii="calibri" w:hAnsi="calibri" w:cs="calibri" w:eastAsia="calibri"/>
                <w:sz w:val="21"/>
              </w:rPr>
              <w:t>6、频率稳定度：±0.5ppm ；</w:t>
            </w:r>
          </w:p>
          <w:p>
            <w:pPr>
              <w:pStyle w:val="null3"/>
            </w:pPr>
            <w:r>
              <w:rPr>
                <w:rFonts w:ascii="calibri" w:hAnsi="calibri" w:cs="calibri" w:eastAsia="calibri"/>
                <w:sz w:val="21"/>
              </w:rPr>
              <w:t>7、工作电压：≥7.4V；</w:t>
            </w:r>
          </w:p>
          <w:p>
            <w:pPr>
              <w:pStyle w:val="null3"/>
            </w:pPr>
            <w:r>
              <w:rPr>
                <w:rFonts w:ascii="calibri" w:hAnsi="calibri" w:cs="calibri" w:eastAsia="calibri"/>
                <w:sz w:val="21"/>
              </w:rPr>
              <w:t>8、灵敏度（模拟）：0.18uV（12dB SINAD）；</w:t>
            </w:r>
          </w:p>
          <w:p>
            <w:pPr>
              <w:pStyle w:val="null3"/>
            </w:pPr>
            <w:r>
              <w:rPr>
                <w:rFonts w:ascii="calibri" w:hAnsi="calibri" w:cs="calibri" w:eastAsia="calibri"/>
                <w:sz w:val="21"/>
              </w:rPr>
              <w:t>9、灵敏度（数字）：0.18uV （5% BER）；</w:t>
            </w:r>
          </w:p>
          <w:p>
            <w:pPr>
              <w:pStyle w:val="null3"/>
            </w:pPr>
            <w:r>
              <w:rPr>
                <w:rFonts w:ascii="calibri" w:hAnsi="calibri" w:cs="calibri" w:eastAsia="calibri"/>
                <w:sz w:val="21"/>
              </w:rPr>
              <w:t>10、接收音频最大功率：≥2W；</w:t>
            </w:r>
          </w:p>
          <w:p>
            <w:pPr>
              <w:pStyle w:val="null3"/>
            </w:pPr>
            <w:r>
              <w:rPr>
                <w:rFonts w:ascii="calibri" w:hAnsi="calibri" w:cs="calibri" w:eastAsia="calibri"/>
                <w:sz w:val="21"/>
              </w:rPr>
              <w:t>11、音频失真：≤3%（典型值）；</w:t>
            </w:r>
          </w:p>
          <w:p>
            <w:pPr>
              <w:pStyle w:val="null3"/>
            </w:pPr>
            <w:r>
              <w:rPr>
                <w:rFonts w:ascii="calibri" w:hAnsi="calibri" w:cs="calibri" w:eastAsia="calibri"/>
                <w:sz w:val="21"/>
              </w:rPr>
              <w:t>12、音频响应：+1～-3dB （TIA603D）；</w:t>
            </w:r>
          </w:p>
          <w:p>
            <w:pPr>
              <w:pStyle w:val="null3"/>
            </w:pPr>
            <w:r>
              <w:rPr>
                <w:rFonts w:ascii="calibri" w:hAnsi="calibri" w:cs="calibri" w:eastAsia="calibri"/>
                <w:sz w:val="21"/>
              </w:rPr>
              <w:t>13、传导发射杂散：-57 dBm （TIA603D）；</w:t>
            </w:r>
          </w:p>
          <w:p>
            <w:pPr>
              <w:pStyle w:val="null3"/>
            </w:pPr>
            <w:r>
              <w:rPr>
                <w:rFonts w:ascii="calibri" w:hAnsi="calibri" w:cs="calibri" w:eastAsia="calibri"/>
                <w:sz w:val="21"/>
              </w:rPr>
              <w:t>14、工作温度：-30℃ ~ +60℃；</w:t>
            </w:r>
          </w:p>
          <w:p>
            <w:pPr>
              <w:pStyle w:val="null3"/>
            </w:pPr>
            <w:r>
              <w:rPr>
                <w:rFonts w:ascii="calibri" w:hAnsi="calibri" w:cs="calibri" w:eastAsia="calibri"/>
                <w:sz w:val="21"/>
              </w:rPr>
              <w:t>15、存储温度：-40℃ ~ +85℃。</w:t>
            </w:r>
          </w:p>
          <w:p>
            <w:pPr>
              <w:pStyle w:val="null3"/>
              <w:jc w:val="both"/>
            </w:pPr>
            <w:r>
              <w:rPr/>
              <w:t xml:space="preserve"> </w:t>
            </w:r>
          </w:p>
        </w:tc>
      </w:tr>
    </w:tbl>
    <w:p>
      <w:pPr>
        <w:pStyle w:val="null3"/>
      </w:pPr>
    </w:p>
    <w:p>
      <w:pPr>
        <w:pStyle w:val="null3"/>
      </w:pPr>
      <w:r>
        <w:rPr/>
        <w:t>标的名称：干粉灭火弹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1、超细干粉，高效安全；</w:t>
            </w:r>
          </w:p>
          <w:p>
            <w:pPr>
              <w:pStyle w:val="null3"/>
              <w:jc w:val="both"/>
            </w:pPr>
            <w:r>
              <w:rPr>
                <w:rFonts w:ascii="宋体" w:hAnsi="宋体" w:cs="宋体" w:eastAsia="宋体"/>
                <w:sz w:val="21"/>
              </w:rPr>
              <w:t>2、可靠度：≥98%；</w:t>
            </w:r>
          </w:p>
          <w:p>
            <w:pPr>
              <w:pStyle w:val="null3"/>
              <w:jc w:val="both"/>
            </w:pPr>
            <w:r>
              <w:rPr>
                <w:rFonts w:ascii="宋体" w:hAnsi="宋体" w:cs="宋体" w:eastAsia="宋体"/>
                <w:sz w:val="21"/>
              </w:rPr>
              <w:t>3、拉火延时：4-6秒；</w:t>
            </w:r>
          </w:p>
          <w:p>
            <w:pPr>
              <w:pStyle w:val="null3"/>
              <w:jc w:val="both"/>
            </w:pPr>
            <w:r>
              <w:rPr>
                <w:rFonts w:ascii="宋体" w:hAnsi="宋体" w:cs="宋体" w:eastAsia="宋体"/>
                <w:sz w:val="21"/>
              </w:rPr>
              <w:t>4、灭火面积：3-4平方米；</w:t>
            </w:r>
          </w:p>
          <w:p>
            <w:pPr>
              <w:pStyle w:val="null3"/>
              <w:jc w:val="both"/>
            </w:pPr>
            <w:r>
              <w:rPr>
                <w:rFonts w:ascii="宋体" w:hAnsi="宋体" w:cs="宋体" w:eastAsia="宋体"/>
                <w:sz w:val="21"/>
              </w:rPr>
              <w:t>5、重量：1kg（±0.15kg）。</w:t>
            </w:r>
          </w:p>
          <w:p>
            <w:pPr>
              <w:pStyle w:val="null3"/>
              <w:jc w:val="both"/>
            </w:pPr>
            <w:r>
              <w:rPr/>
              <w:t xml:space="preserve"> </w:t>
            </w:r>
          </w:p>
          <w:p>
            <w:pPr>
              <w:pStyle w:val="null3"/>
              <w:jc w:val="both"/>
            </w:pPr>
            <w:r>
              <w:rPr/>
              <w:t xml:space="preserve"> </w:t>
            </w:r>
          </w:p>
        </w:tc>
      </w:tr>
    </w:tbl>
    <w:p>
      <w:pPr>
        <w:pStyle w:val="null3"/>
      </w:pPr>
    </w:p>
    <w:p>
      <w:pPr>
        <w:pStyle w:val="null3"/>
      </w:pPr>
      <w:r>
        <w:rPr/>
        <w:t>标的名称：照相机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pPr>
            <w:r>
              <w:rPr>
                <w:rFonts w:ascii="calibri" w:hAnsi="calibri" w:cs="calibri" w:eastAsia="calibri"/>
                <w:sz w:val="21"/>
              </w:rPr>
              <w:t>一、机身</w:t>
            </w:r>
          </w:p>
          <w:p>
            <w:pPr>
              <w:pStyle w:val="null3"/>
            </w:pPr>
            <w:r>
              <w:rPr>
                <w:rFonts w:ascii="calibri" w:hAnsi="calibri" w:cs="calibri" w:eastAsia="calibri"/>
                <w:sz w:val="21"/>
              </w:rPr>
              <w:t>1.有效像素：≥2000万；</w:t>
            </w:r>
          </w:p>
          <w:p>
            <w:pPr>
              <w:pStyle w:val="null3"/>
            </w:pPr>
            <w:r>
              <w:rPr>
                <w:rFonts w:ascii="calibri" w:hAnsi="calibri" w:cs="calibri" w:eastAsia="calibri"/>
                <w:sz w:val="21"/>
              </w:rPr>
              <w:t>2.传感器类型：CMOS；</w:t>
            </w:r>
          </w:p>
          <w:p>
            <w:pPr>
              <w:pStyle w:val="null3"/>
            </w:pPr>
            <w:r>
              <w:rPr>
                <w:rFonts w:ascii="calibri" w:hAnsi="calibri" w:cs="calibri" w:eastAsia="calibri"/>
                <w:sz w:val="21"/>
              </w:rPr>
              <w:t>3.传感器尺寸：全画幅≥35.8mm×23.9mm；</w:t>
            </w:r>
          </w:p>
          <w:p>
            <w:pPr>
              <w:pStyle w:val="null3"/>
            </w:pPr>
            <w:r>
              <w:rPr>
                <w:rFonts w:ascii="calibri" w:hAnsi="calibri" w:cs="calibri" w:eastAsia="calibri"/>
                <w:sz w:val="21"/>
              </w:rPr>
              <w:t>4.最高分辨率：≥5472×3648；</w:t>
            </w:r>
          </w:p>
          <w:p>
            <w:pPr>
              <w:pStyle w:val="null3"/>
            </w:pPr>
            <w:r>
              <w:rPr>
                <w:rFonts w:ascii="calibri" w:hAnsi="calibri" w:cs="calibri" w:eastAsia="calibri"/>
                <w:sz w:val="21"/>
              </w:rPr>
              <w:t>5.图像分辨率：L大：约2000万像素≥5472×3648；M中：约890万像素≥3648×2432；S1小1：约500万像素≥2736×1824；S2小2：约250万像素≥1920×1280；S3小3：约35万像素≥720×480；RAW：约2000万像素≥5472×3648；M-RAW：约1100万像素≥4104×2736；S-RAW:约500万像素≥2736×1824；</w:t>
            </w:r>
          </w:p>
          <w:p>
            <w:pPr>
              <w:pStyle w:val="null3"/>
            </w:pPr>
            <w:r>
              <w:rPr>
                <w:rFonts w:ascii="calibri" w:hAnsi="calibri" w:cs="calibri" w:eastAsia="calibri"/>
                <w:sz w:val="21"/>
              </w:rPr>
              <w:t>6.高清摄像：≥全高清1080；</w:t>
            </w:r>
          </w:p>
          <w:p>
            <w:pPr>
              <w:pStyle w:val="null3"/>
            </w:pPr>
            <w:r>
              <w:rPr>
                <w:rFonts w:ascii="calibri" w:hAnsi="calibri" w:cs="calibri" w:eastAsia="calibri"/>
                <w:sz w:val="21"/>
              </w:rPr>
              <w:t>7.对焦方式：单次自动对焦、人工智能伺服自动对焦、人工智能自动对焦、手动对焦MF；</w:t>
            </w:r>
          </w:p>
          <w:p>
            <w:pPr>
              <w:pStyle w:val="null3"/>
            </w:pPr>
            <w:r>
              <w:rPr>
                <w:rFonts w:ascii="calibri" w:hAnsi="calibri" w:cs="calibri" w:eastAsia="calibri"/>
                <w:sz w:val="21"/>
              </w:rPr>
              <w:t>8.快门类型：电子控制焦平面快门；</w:t>
            </w:r>
          </w:p>
          <w:p>
            <w:pPr>
              <w:pStyle w:val="null3"/>
            </w:pPr>
            <w:r>
              <w:rPr>
                <w:rFonts w:ascii="calibri" w:hAnsi="calibri" w:cs="calibri" w:eastAsia="calibri"/>
                <w:sz w:val="21"/>
              </w:rPr>
              <w:t>9.快门速度：1/4000-30秒B门，总快门速度范围。可用范围随拍摄模式各异 闪光同步速度1/180秒；</w:t>
            </w:r>
          </w:p>
          <w:p>
            <w:pPr>
              <w:pStyle w:val="null3"/>
            </w:pPr>
            <w:r>
              <w:rPr>
                <w:rFonts w:ascii="calibri" w:hAnsi="calibri" w:cs="calibri" w:eastAsia="calibri"/>
                <w:sz w:val="21"/>
              </w:rPr>
              <w:t>10.拍摄模式：单拍、连拍、静音单拍、静音连拍、10秒自拍/遥控2秒自拍/遥控；</w:t>
            </w:r>
          </w:p>
          <w:p>
            <w:pPr>
              <w:pStyle w:val="null3"/>
            </w:pPr>
            <w:r>
              <w:rPr>
                <w:rFonts w:ascii="calibri" w:hAnsi="calibri" w:cs="calibri" w:eastAsia="calibri"/>
                <w:sz w:val="21"/>
              </w:rPr>
              <w:t>11.存储卡类型：SD/SDHC/SDXC卡。</w:t>
            </w:r>
          </w:p>
          <w:p>
            <w:pPr>
              <w:pStyle w:val="null3"/>
            </w:pPr>
            <w:r>
              <w:rPr>
                <w:rFonts w:ascii="calibri" w:hAnsi="calibri" w:cs="calibri" w:eastAsia="calibri"/>
                <w:sz w:val="21"/>
              </w:rPr>
              <w:t>二、镜头</w:t>
            </w:r>
          </w:p>
          <w:p>
            <w:pPr>
              <w:pStyle w:val="null3"/>
            </w:pPr>
            <w:r>
              <w:rPr>
                <w:rFonts w:ascii="calibri" w:hAnsi="calibri" w:cs="calibri" w:eastAsia="calibri"/>
                <w:sz w:val="21"/>
              </w:rPr>
              <w:t>1.镜头焦距：24-105mm；</w:t>
            </w:r>
          </w:p>
          <w:p>
            <w:pPr>
              <w:pStyle w:val="null3"/>
            </w:pPr>
            <w:r>
              <w:rPr>
                <w:rFonts w:ascii="calibri" w:hAnsi="calibri" w:cs="calibri" w:eastAsia="calibri"/>
                <w:sz w:val="21"/>
              </w:rPr>
              <w:t>2.APS-C画幅下的35mm规格换算焦距：38-168mm；</w:t>
            </w:r>
          </w:p>
          <w:p>
            <w:pPr>
              <w:pStyle w:val="null3"/>
            </w:pPr>
            <w:r>
              <w:rPr>
                <w:rFonts w:ascii="calibri" w:hAnsi="calibri" w:cs="calibri" w:eastAsia="calibri"/>
                <w:sz w:val="21"/>
              </w:rPr>
              <w:t>3.镜头结构：≥13组17片；</w:t>
            </w:r>
          </w:p>
          <w:p>
            <w:pPr>
              <w:pStyle w:val="null3"/>
            </w:pPr>
            <w:r>
              <w:rPr>
                <w:rFonts w:ascii="calibri" w:hAnsi="calibri" w:cs="calibri" w:eastAsia="calibri"/>
                <w:sz w:val="21"/>
              </w:rPr>
              <w:t>4.最近对焦距离：约0.4米；</w:t>
            </w:r>
          </w:p>
          <w:p>
            <w:pPr>
              <w:pStyle w:val="null3"/>
            </w:pPr>
            <w:r>
              <w:rPr>
                <w:rFonts w:ascii="calibri" w:hAnsi="calibri" w:cs="calibri" w:eastAsia="calibri"/>
                <w:sz w:val="21"/>
              </w:rPr>
              <w:t>5.最大手抖动补偿效果：约4级；</w:t>
            </w:r>
          </w:p>
          <w:p>
            <w:pPr>
              <w:pStyle w:val="null3"/>
            </w:pPr>
            <w:r>
              <w:rPr>
                <w:rFonts w:ascii="calibri" w:hAnsi="calibri" w:cs="calibri" w:eastAsia="calibri"/>
                <w:sz w:val="21"/>
              </w:rPr>
              <w:t>6.驱动系统：STM-导螺杆型单元。</w:t>
            </w:r>
          </w:p>
        </w:tc>
      </w:tr>
    </w:tbl>
    <w:p>
      <w:pPr>
        <w:pStyle w:val="null3"/>
      </w:pPr>
    </w:p>
    <w:p>
      <w:pPr>
        <w:pStyle w:val="null3"/>
      </w:pPr>
      <w:r>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t>一、飞行器</w:t>
            </w:r>
          </w:p>
          <w:p>
            <w:pPr>
              <w:pStyle w:val="null3"/>
            </w:pPr>
            <w:r>
              <w:rPr/>
              <w:t>1、对称电机轴距：≥895mm；</w:t>
            </w:r>
          </w:p>
          <w:p>
            <w:pPr>
              <w:pStyle w:val="null3"/>
            </w:pPr>
            <w:r>
              <w:rPr/>
              <w:t>2、重量：≤6.3kg；</w:t>
            </w:r>
          </w:p>
          <w:p>
            <w:pPr>
              <w:pStyle w:val="null3"/>
            </w:pPr>
            <w:r>
              <w:rPr/>
              <w:t>3、最大起飞重量：≥9kg；</w:t>
            </w:r>
          </w:p>
          <w:p>
            <w:pPr>
              <w:pStyle w:val="null3"/>
            </w:pPr>
            <w:r>
              <w:rPr/>
              <w:t>4、悬停精度（P-GPS）垂直：±0.1m，水平：±0.1m；</w:t>
            </w:r>
          </w:p>
          <w:p>
            <w:pPr>
              <w:pStyle w:val="null3"/>
            </w:pPr>
            <w:r>
              <w:rPr/>
              <w:t>5、RTK位置精度：1cm+1ppm（水平），1.5cm+1ppm（垂直）；</w:t>
            </w:r>
          </w:p>
          <w:p>
            <w:pPr>
              <w:pStyle w:val="null3"/>
            </w:pPr>
            <w:r>
              <w:rPr/>
              <w:t>6、最大旋转角速度俯仰轴：300°/s；</w:t>
            </w:r>
          </w:p>
          <w:p>
            <w:pPr>
              <w:pStyle w:val="null3"/>
            </w:pPr>
            <w:r>
              <w:rPr/>
              <w:t>7、最大上升速度S 模式：≥6m/s；</w:t>
            </w:r>
          </w:p>
          <w:p>
            <w:pPr>
              <w:pStyle w:val="null3"/>
            </w:pPr>
            <w:r>
              <w:rPr/>
              <w:t>8、最大下降速度（垂直）S 模式：≥5m/s；</w:t>
            </w:r>
          </w:p>
          <w:p>
            <w:pPr>
              <w:pStyle w:val="null3"/>
            </w:pPr>
            <w:r>
              <w:rPr/>
              <w:t>9、最大倾斜下降速度S 模式：≥7m/s；</w:t>
            </w:r>
          </w:p>
          <w:p>
            <w:pPr>
              <w:pStyle w:val="null3"/>
            </w:pPr>
            <w:r>
              <w:rPr/>
              <w:t>10、最大水平飞行速度S 模式：≥23m/s；</w:t>
            </w:r>
          </w:p>
          <w:p>
            <w:pPr>
              <w:pStyle w:val="null3"/>
            </w:pPr>
            <w:r>
              <w:rPr/>
              <w:t>11、最大飞行海拔高度：≥7000m；</w:t>
            </w:r>
          </w:p>
          <w:p>
            <w:pPr>
              <w:pStyle w:val="null3"/>
            </w:pPr>
            <w:r>
              <w:rPr/>
              <w:t>12、最大可承受风速：≥7级风；</w:t>
            </w:r>
          </w:p>
          <w:p>
            <w:pPr>
              <w:pStyle w:val="null3"/>
            </w:pPr>
            <w:r>
              <w:rPr/>
              <w:t>13、最大飞行时间：≥55min；</w:t>
            </w:r>
          </w:p>
          <w:p>
            <w:pPr>
              <w:pStyle w:val="null3"/>
            </w:pPr>
            <w:r>
              <w:rPr/>
              <w:t>14、IP防护等级：≥IP45；</w:t>
            </w:r>
          </w:p>
          <w:p>
            <w:pPr>
              <w:pStyle w:val="null3"/>
            </w:pPr>
            <w:r>
              <w:rPr/>
              <w:t>15、工作环境温度：-20°C至50°C。</w:t>
            </w:r>
          </w:p>
          <w:p>
            <w:pPr>
              <w:pStyle w:val="null3"/>
            </w:pPr>
            <w:r>
              <w:rPr/>
              <w:t>二、云台相机</w:t>
            </w:r>
          </w:p>
          <w:p>
            <w:pPr>
              <w:pStyle w:val="null3"/>
            </w:pPr>
            <w:r>
              <w:rPr/>
              <w:t>1、变焦相机：</w:t>
            </w:r>
          </w:p>
          <w:p>
            <w:pPr>
              <w:pStyle w:val="null3"/>
            </w:pPr>
            <w:r>
              <w:rPr/>
              <w:t>重量：≤835g，防护等级：≥IP44，传感器≥1/1.7" CMOS，有效像素≥2000万，焦距：6.83-119.94 mm</w:t>
            </w:r>
          </w:p>
          <w:p>
            <w:pPr>
              <w:pStyle w:val="null3"/>
            </w:pPr>
            <w:r>
              <w:rPr/>
              <w:t>光圈：f/2.8-f/11，照片尺寸≥5180x3800，变焦倍数≥20倍；</w:t>
            </w:r>
          </w:p>
          <w:p>
            <w:pPr>
              <w:pStyle w:val="null3"/>
            </w:pPr>
            <w:r>
              <w:rPr/>
              <w:t>2、广角相机</w:t>
            </w:r>
          </w:p>
          <w:p>
            <w:pPr>
              <w:pStyle w:val="null3"/>
            </w:pPr>
            <w:r>
              <w:rPr/>
              <w:t>传感器≥1/2.3" CMOS，有效像素≥1200万，焦距≥4.5 mm，视频分辨率≥1920×1080@30fps，最大照片尺寸≥4050×3000；</w:t>
            </w:r>
          </w:p>
          <w:p>
            <w:pPr>
              <w:pStyle w:val="null3"/>
            </w:pPr>
            <w:r>
              <w:rPr/>
              <w:t>3、热成像相机</w:t>
            </w:r>
          </w:p>
          <w:p>
            <w:pPr>
              <w:pStyle w:val="null3"/>
            </w:pPr>
            <w:r>
              <w:rPr/>
              <w:t>传感器类型：非制冷氧化钒（VOx）微测热辐射计，焦距≥13.5 mm，视频分辨率≥640×512 @ 30 Hz，像元间距≥12μm，波长范围≥8μm，灵敏度（NETD）≤50 mK，支持高温警报，点测温，区域测温；</w:t>
            </w:r>
          </w:p>
          <w:p>
            <w:pPr>
              <w:pStyle w:val="null3"/>
            </w:pPr>
            <w:r>
              <w:rPr/>
              <w:t>4、激光测距仪：波长≥900 nm，测量范围：≥2-1200 m。　</w:t>
            </w:r>
          </w:p>
          <w:p>
            <w:pPr>
              <w:pStyle w:val="null3"/>
            </w:pPr>
            <w:r>
              <w:rPr/>
              <w:t>三、喊话器</w:t>
            </w:r>
          </w:p>
          <w:p>
            <w:pPr>
              <w:pStyle w:val="null3"/>
            </w:pPr>
            <w:r>
              <w:rPr/>
              <w:t>1、最大声压级：≥130db；</w:t>
            </w:r>
          </w:p>
          <w:p>
            <w:pPr>
              <w:pStyle w:val="null3"/>
            </w:pPr>
            <w:r>
              <w:rPr/>
              <w:t>2、广播距离 大于500米；</w:t>
            </w:r>
          </w:p>
          <w:p>
            <w:pPr>
              <w:pStyle w:val="null3"/>
            </w:pPr>
            <w:r>
              <w:rPr/>
              <w:t>3、最大功耗：≥15W；</w:t>
            </w:r>
          </w:p>
          <w:p>
            <w:pPr>
              <w:pStyle w:val="null3"/>
            </w:pPr>
            <w:r>
              <w:rPr/>
              <w:t>4、图传距离：与无人机图传一致；</w:t>
            </w:r>
          </w:p>
          <w:p>
            <w:pPr>
              <w:pStyle w:val="null3"/>
            </w:pPr>
            <w:r>
              <w:rPr/>
              <w:t>四、可视空投</w:t>
            </w:r>
          </w:p>
          <w:p>
            <w:pPr>
              <w:pStyle w:val="null3"/>
            </w:pPr>
            <w:r>
              <w:rPr/>
              <w:t>1、额定功耗：≥10W；</w:t>
            </w:r>
          </w:p>
          <w:p>
            <w:pPr>
              <w:pStyle w:val="null3"/>
            </w:pPr>
            <w:r>
              <w:rPr/>
              <w:t>2、相机功能：拍照、录像、视频回放、视频下载；</w:t>
            </w:r>
          </w:p>
          <w:p>
            <w:pPr>
              <w:pStyle w:val="null3"/>
            </w:pPr>
            <w:r>
              <w:rPr/>
              <w:t>3、图传距离 与无人机图传一致；</w:t>
            </w:r>
          </w:p>
          <w:p>
            <w:pPr>
              <w:pStyle w:val="null3"/>
            </w:pPr>
            <w:r>
              <w:rPr/>
              <w:t>4、单个挂载重量：最大5kg，实际以飞机载重为准；总挂载重量最大20kg，实际以飞机载重为准</w:t>
            </w:r>
          </w:p>
          <w:p>
            <w:pPr>
              <w:pStyle w:val="null3"/>
            </w:pPr>
            <w:r>
              <w:rPr/>
              <w:t>投放功能单点投放、一键全投。</w:t>
            </w:r>
          </w:p>
          <w:p>
            <w:pPr>
              <w:pStyle w:val="null3"/>
            </w:pPr>
            <w:r>
              <w:rPr/>
              <w:t>五、系留系统</w:t>
            </w:r>
          </w:p>
          <w:p>
            <w:pPr>
              <w:pStyle w:val="null3"/>
            </w:pPr>
            <w:r>
              <w:rPr/>
              <w:t>1、机载供电模块：重量：≤410克；输出电压DC51V±1V，连续工作时长：不低于24小时；</w:t>
            </w:r>
          </w:p>
          <w:p>
            <w:pPr>
              <w:pStyle w:val="null3"/>
            </w:pPr>
            <w:r>
              <w:rPr/>
              <w:t>断电保护功能：无人机飞行过程中，地面电源异常中断时，无人机可正常飞行及降落；快拆结构：免工具快速拆装。</w:t>
            </w:r>
          </w:p>
          <w:p>
            <w:pPr>
              <w:pStyle w:val="null3"/>
            </w:pPr>
            <w:r>
              <w:rPr/>
              <w:t>2、地面控制箱：</w:t>
            </w:r>
          </w:p>
          <w:p>
            <w:pPr>
              <w:pStyle w:val="null3"/>
            </w:pPr>
            <w:r>
              <w:rPr/>
              <w:t>①系留箱控制台配备照明灯，为夜晚操作系留箱提供照明。</w:t>
            </w:r>
          </w:p>
          <w:p>
            <w:pPr>
              <w:pStyle w:val="null3"/>
            </w:pPr>
            <w:r>
              <w:rPr/>
              <w:t>②手自一体化收线功能：地面端应能自动回收线缆。状态显示：配备液晶显示屏，实时显示电压、电流、功率、电量、功率因数等参数。</w:t>
            </w:r>
          </w:p>
          <w:p>
            <w:pPr>
              <w:pStyle w:val="null3"/>
            </w:pPr>
            <w:r>
              <w:rPr/>
              <w:t>③异常状态报警：可设置电压、电流、功率报警功能，报警时液晶屏提示错误代码，同时通过声光告警器进行告警提示。</w:t>
            </w:r>
          </w:p>
          <w:p>
            <w:pPr>
              <w:pStyle w:val="null3"/>
            </w:pPr>
            <w:r>
              <w:rPr/>
              <w:t xml:space="preserve">④系留箱面板的系留线缆出线孔直径小于10mm，避免恶劣环境中雨水、尘土、砂石碎粒等进入箱体内部。    </w:t>
            </w:r>
          </w:p>
          <w:p>
            <w:pPr>
              <w:pStyle w:val="null3"/>
            </w:pPr>
            <w:r>
              <w:rPr/>
              <w:t>⑤手机监测：通过手机APP可实时监测电压、电流、功率、工作状态等。</w:t>
            </w:r>
          </w:p>
          <w:p>
            <w:pPr>
              <w:pStyle w:val="null3"/>
            </w:pPr>
            <w:r>
              <w:rPr/>
              <w:t>⑥系留线缆：线缆线径：≤0.35mm²；绝缘厚度：≥0.33mm；绝缘电阻：≥1440MΩ/km·20℃；耐压值：≥3.3kV/min不击穿；</w:t>
            </w:r>
          </w:p>
          <w:p>
            <w:pPr>
              <w:pStyle w:val="null3"/>
            </w:pPr>
            <w:r>
              <w:rPr/>
              <w:t>⑦箱体重量：≤14.6kg；系留箱输出功率：≥3500W；</w:t>
            </w:r>
          </w:p>
          <w:p>
            <w:pPr>
              <w:pStyle w:val="null3"/>
            </w:pPr>
            <w:r>
              <w:rPr/>
              <w:t>3、照明模块：</w:t>
            </w:r>
          </w:p>
          <w:p>
            <w:pPr>
              <w:pStyle w:val="null3"/>
            </w:pPr>
            <w:r>
              <w:rPr/>
              <w:t>①照明灯组有效照明范围≥8000㎡，最佳照明范围≥6000㎡；</w:t>
            </w:r>
          </w:p>
          <w:p>
            <w:pPr>
              <w:pStyle w:val="null3"/>
            </w:pPr>
            <w:r>
              <w:rPr/>
              <w:t>②输入电压≥410伏，从系留线缆直接取电，与无人机电池隔离不导通，效率高、更安全；</w:t>
            </w:r>
          </w:p>
          <w:p>
            <w:pPr>
              <w:pStyle w:val="null3"/>
            </w:pPr>
            <w:r>
              <w:rPr/>
              <w:t>③重量：单条照明灯≤140克，亮度高、重量轻；</w:t>
            </w:r>
          </w:p>
          <w:p>
            <w:pPr>
              <w:pStyle w:val="null3"/>
            </w:pPr>
            <w:r>
              <w:rPr/>
              <w:t xml:space="preserve">④照明灯组功率≥600瓦；照明亮度≥80000流明。  </w:t>
            </w:r>
          </w:p>
          <w:p>
            <w:pPr>
              <w:pStyle w:val="null3"/>
            </w:pPr>
            <w:r>
              <w:rPr/>
              <w:t>⑤照明灯控制：支持系留箱按键控制、额外配独立小遥控器控制；</w:t>
            </w:r>
          </w:p>
          <w:p>
            <w:pPr>
              <w:pStyle w:val="null3"/>
            </w:pPr>
            <w:r>
              <w:rPr/>
              <w:t>⑥安全提醒功能：发电机或市电供电中断后，机载照明灯自动熄灭，提醒飞手降落。</w:t>
            </w:r>
          </w:p>
        </w:tc>
      </w:tr>
    </w:tbl>
    <w:p>
      <w:pPr>
        <w:pStyle w:val="null3"/>
      </w:pPr>
    </w:p>
    <w:p>
      <w:pPr>
        <w:pStyle w:val="null3"/>
      </w:pPr>
      <w:r>
        <w:rPr/>
        <w:t>标的名称：长袖沙漠迷彩服（含帽子）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1、材质：涤棉；</w:t>
            </w:r>
          </w:p>
          <w:p>
            <w:pPr>
              <w:pStyle w:val="null3"/>
              <w:jc w:val="both"/>
            </w:pPr>
            <w:r>
              <w:rPr>
                <w:rFonts w:ascii="宋体" w:hAnsi="宋体" w:cs="宋体" w:eastAsia="宋体"/>
                <w:sz w:val="21"/>
              </w:rPr>
              <w:t>2、功能：防静电，耐磨，保暖，吸湿排汗，防风，透气；</w:t>
            </w:r>
          </w:p>
          <w:p>
            <w:pPr>
              <w:pStyle w:val="null3"/>
              <w:jc w:val="both"/>
            </w:pPr>
            <w:r>
              <w:rPr>
                <w:rFonts w:ascii="宋体" w:hAnsi="宋体" w:cs="宋体" w:eastAsia="宋体"/>
                <w:sz w:val="21"/>
              </w:rPr>
              <w:t>3、裤角使用魔术贴，美观结实，可收大小；</w:t>
            </w:r>
          </w:p>
          <w:p>
            <w:pPr>
              <w:pStyle w:val="null3"/>
              <w:jc w:val="both"/>
            </w:pPr>
            <w:r>
              <w:rPr>
                <w:rFonts w:ascii="宋体" w:hAnsi="宋体" w:cs="宋体" w:eastAsia="宋体"/>
                <w:sz w:val="21"/>
              </w:rPr>
              <w:t>4、颜色：沙漠迷彩；</w:t>
            </w:r>
          </w:p>
          <w:p>
            <w:pPr>
              <w:pStyle w:val="null3"/>
              <w:jc w:val="both"/>
            </w:pPr>
            <w:r>
              <w:rPr>
                <w:rFonts w:ascii="宋体" w:hAnsi="宋体" w:cs="宋体" w:eastAsia="宋体"/>
                <w:sz w:val="21"/>
              </w:rPr>
              <w:t>5、尺码：165-185cm；</w:t>
            </w:r>
          </w:p>
          <w:p>
            <w:pPr>
              <w:pStyle w:val="null3"/>
              <w:jc w:val="both"/>
            </w:pPr>
            <w:r>
              <w:rPr>
                <w:rFonts w:ascii="宋体" w:hAnsi="宋体" w:cs="宋体" w:eastAsia="宋体"/>
                <w:sz w:val="21"/>
              </w:rPr>
              <w:t>6、款式：长袖长裤。</w:t>
            </w:r>
          </w:p>
          <w:p>
            <w:pPr>
              <w:pStyle w:val="null3"/>
              <w:jc w:val="both"/>
            </w:pPr>
            <w:r>
              <w:rPr/>
              <w:t>7、根据需求提供相应的尺码。</w:t>
            </w:r>
          </w:p>
        </w:tc>
      </w:tr>
    </w:tbl>
    <w:p>
      <w:pPr>
        <w:pStyle w:val="null3"/>
      </w:pPr>
    </w:p>
    <w:p>
      <w:pPr>
        <w:pStyle w:val="null3"/>
      </w:pPr>
      <w:r>
        <w:rPr/>
        <w:t>标的名称：短袖迷彩服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1、材质：涤棉；</w:t>
            </w:r>
          </w:p>
          <w:p>
            <w:pPr>
              <w:pStyle w:val="null3"/>
              <w:jc w:val="both"/>
            </w:pPr>
            <w:r>
              <w:rPr>
                <w:rFonts w:ascii="宋体" w:hAnsi="宋体" w:cs="宋体" w:eastAsia="宋体"/>
                <w:sz w:val="21"/>
              </w:rPr>
              <w:t>2、功能：耐磨，保暖，吸湿排汗，防风，透气；</w:t>
            </w:r>
          </w:p>
          <w:p>
            <w:pPr>
              <w:pStyle w:val="null3"/>
              <w:jc w:val="both"/>
            </w:pPr>
            <w:r>
              <w:rPr>
                <w:rFonts w:ascii="宋体" w:hAnsi="宋体" w:cs="宋体" w:eastAsia="宋体"/>
                <w:sz w:val="21"/>
              </w:rPr>
              <w:t>3、裤角使用魔术贴，美观结实，可收大小；</w:t>
            </w:r>
          </w:p>
          <w:p>
            <w:pPr>
              <w:pStyle w:val="null3"/>
              <w:jc w:val="both"/>
            </w:pPr>
            <w:r>
              <w:rPr>
                <w:rFonts w:ascii="宋体" w:hAnsi="宋体" w:cs="宋体" w:eastAsia="宋体"/>
                <w:sz w:val="21"/>
              </w:rPr>
              <w:t>4、颜色：丛林迷彩；</w:t>
            </w:r>
          </w:p>
          <w:p>
            <w:pPr>
              <w:pStyle w:val="null3"/>
              <w:jc w:val="both"/>
            </w:pPr>
            <w:r>
              <w:rPr>
                <w:rFonts w:ascii="宋体" w:hAnsi="宋体" w:cs="宋体" w:eastAsia="宋体"/>
                <w:sz w:val="21"/>
              </w:rPr>
              <w:t>5、尺码：165-185cm；</w:t>
            </w:r>
          </w:p>
          <w:p>
            <w:pPr>
              <w:pStyle w:val="null3"/>
              <w:jc w:val="both"/>
            </w:pPr>
            <w:r>
              <w:rPr>
                <w:rFonts w:ascii="宋体" w:hAnsi="宋体" w:cs="宋体" w:eastAsia="宋体"/>
                <w:sz w:val="21"/>
              </w:rPr>
              <w:t>6、款式：短袖长裤。</w:t>
            </w:r>
          </w:p>
          <w:p>
            <w:pPr>
              <w:pStyle w:val="null3"/>
              <w:jc w:val="both"/>
            </w:pPr>
            <w:r>
              <w:rPr/>
              <w:t>7、根据需求提供相应的型号。</w:t>
            </w:r>
          </w:p>
        </w:tc>
      </w:tr>
    </w:tbl>
    <w:p>
      <w:pPr>
        <w:pStyle w:val="null3"/>
      </w:pPr>
    </w:p>
    <w:p>
      <w:pPr>
        <w:pStyle w:val="null3"/>
      </w:pPr>
      <w:r>
        <w:rPr/>
        <w:t>标的名称：油锯专用机油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1、规格：每瓶1L；</w:t>
            </w:r>
          </w:p>
          <w:p>
            <w:pPr>
              <w:pStyle w:val="null3"/>
              <w:jc w:val="both"/>
            </w:pPr>
            <w:r>
              <w:rPr>
                <w:rFonts w:ascii="宋体" w:hAnsi="宋体" w:cs="宋体" w:eastAsia="宋体"/>
                <w:sz w:val="21"/>
              </w:rPr>
              <w:t>2、高性能二冲程发动机油，特定稀释比2%（燃油：润滑油=50:1）强劲耐高温润滑油，低排放，减少磨损及清洗发动机。</w:t>
            </w:r>
          </w:p>
          <w:p>
            <w:pPr>
              <w:pStyle w:val="null3"/>
              <w:jc w:val="both"/>
            </w:pPr>
            <w:r>
              <w:rPr>
                <w:rFonts w:ascii="宋体" w:hAnsi="宋体" w:cs="宋体" w:eastAsia="宋体"/>
                <w:sz w:val="21"/>
              </w:rPr>
              <w:t>3、一箱12瓶。</w:t>
            </w:r>
          </w:p>
        </w:tc>
      </w:tr>
    </w:tbl>
    <w:p>
      <w:pPr>
        <w:pStyle w:val="null3"/>
      </w:pPr>
    </w:p>
    <w:p>
      <w:pPr>
        <w:pStyle w:val="null3"/>
      </w:pPr>
      <w:r>
        <w:rPr/>
        <w:t>标的名称：头盔防爆电筒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1、额定电压：DC3.7V；</w:t>
            </w:r>
          </w:p>
          <w:p>
            <w:pPr>
              <w:pStyle w:val="null3"/>
              <w:jc w:val="both"/>
            </w:pPr>
            <w:r>
              <w:rPr>
                <w:rFonts w:ascii="宋体" w:hAnsi="宋体" w:cs="宋体" w:eastAsia="宋体"/>
                <w:sz w:val="21"/>
              </w:rPr>
              <w:t>2、额定容量：≥2200mAh；</w:t>
            </w:r>
          </w:p>
          <w:p>
            <w:pPr>
              <w:pStyle w:val="null3"/>
              <w:jc w:val="both"/>
            </w:pPr>
            <w:r>
              <w:rPr>
                <w:rFonts w:ascii="宋体" w:hAnsi="宋体" w:cs="宋体" w:eastAsia="宋体"/>
                <w:sz w:val="21"/>
              </w:rPr>
              <w:t>3、额定功率（LED）：≥3W；</w:t>
            </w:r>
          </w:p>
          <w:p>
            <w:pPr>
              <w:pStyle w:val="null3"/>
              <w:jc w:val="both"/>
            </w:pPr>
            <w:r>
              <w:rPr>
                <w:rFonts w:ascii="宋体" w:hAnsi="宋体" w:cs="宋体" w:eastAsia="宋体"/>
                <w:sz w:val="21"/>
              </w:rPr>
              <w:t>4、光源（LED）平均使用寿命：≥100000h；</w:t>
            </w:r>
          </w:p>
          <w:p>
            <w:pPr>
              <w:pStyle w:val="null3"/>
              <w:jc w:val="both"/>
            </w:pPr>
            <w:r>
              <w:rPr>
                <w:rFonts w:ascii="宋体" w:hAnsi="宋体" w:cs="宋体" w:eastAsia="宋体"/>
                <w:sz w:val="21"/>
              </w:rPr>
              <w:t>5、连续放电时间：≥5h（强光）/10h（工作光）/15(频闪光）；</w:t>
            </w:r>
          </w:p>
          <w:p>
            <w:pPr>
              <w:pStyle w:val="null3"/>
              <w:jc w:val="both"/>
            </w:pPr>
            <w:r>
              <w:rPr>
                <w:rFonts w:ascii="宋体" w:hAnsi="宋体" w:cs="宋体" w:eastAsia="宋体"/>
                <w:sz w:val="21"/>
              </w:rPr>
              <w:t>6、充电时间：≤6h；</w:t>
            </w:r>
          </w:p>
          <w:p>
            <w:pPr>
              <w:pStyle w:val="null3"/>
              <w:jc w:val="both"/>
            </w:pPr>
            <w:r>
              <w:rPr>
                <w:rFonts w:ascii="宋体" w:hAnsi="宋体" w:cs="宋体" w:eastAsia="宋体"/>
                <w:sz w:val="21"/>
              </w:rPr>
              <w:t>7、电池使用寿命：≥1000（循环）；</w:t>
            </w:r>
          </w:p>
          <w:p>
            <w:pPr>
              <w:pStyle w:val="null3"/>
              <w:jc w:val="both"/>
            </w:pPr>
            <w:r>
              <w:rPr>
                <w:rFonts w:ascii="宋体" w:hAnsi="宋体" w:cs="宋体" w:eastAsia="宋体"/>
                <w:sz w:val="21"/>
              </w:rPr>
              <w:t>8、重量：≤0.15kg；</w:t>
            </w:r>
          </w:p>
          <w:p>
            <w:pPr>
              <w:pStyle w:val="null3"/>
              <w:jc w:val="both"/>
            </w:pPr>
            <w:r>
              <w:rPr>
                <w:rFonts w:ascii="宋体" w:hAnsi="宋体" w:cs="宋体" w:eastAsia="宋体"/>
                <w:sz w:val="21"/>
              </w:rPr>
              <w:t>9、外壳防护等级：≥IP66</w:t>
            </w:r>
            <w:r>
              <w:rPr>
                <w:rFonts w:ascii="宋体" w:hAnsi="宋体" w:cs="宋体" w:eastAsia="宋体"/>
                <w:sz w:val="21"/>
              </w:rPr>
              <w:t>；</w:t>
            </w:r>
          </w:p>
          <w:p>
            <w:pPr>
              <w:pStyle w:val="null3"/>
              <w:jc w:val="both"/>
            </w:pPr>
            <w:r>
              <w:rPr/>
              <w:t>10、防爆标志：ExdⅡTC6Gb。</w:t>
            </w:r>
          </w:p>
          <w:p>
            <w:pPr>
              <w:pStyle w:val="null3"/>
              <w:jc w:val="both"/>
            </w:pPr>
            <w:r>
              <w:rPr/>
              <w:t xml:space="preserve"> </w:t>
            </w:r>
          </w:p>
        </w:tc>
      </w:tr>
    </w:tbl>
    <w:p>
      <w:pPr>
        <w:pStyle w:val="null3"/>
      </w:pPr>
    </w:p>
    <w:p>
      <w:pPr>
        <w:pStyle w:val="null3"/>
      </w:pPr>
      <w:r>
        <w:rPr/>
        <w:t>标的名称：电热毯2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1、面料：密实涤纶面料；</w:t>
            </w:r>
          </w:p>
          <w:p>
            <w:pPr>
              <w:pStyle w:val="null3"/>
              <w:jc w:val="both"/>
            </w:pPr>
            <w:r>
              <w:rPr>
                <w:rFonts w:ascii="宋体" w:hAnsi="宋体" w:cs="宋体" w:eastAsia="宋体"/>
                <w:sz w:val="21"/>
              </w:rPr>
              <w:t>2、功率：≥90w；</w:t>
            </w:r>
          </w:p>
          <w:p>
            <w:pPr>
              <w:pStyle w:val="null3"/>
              <w:jc w:val="both"/>
            </w:pPr>
            <w:r>
              <w:rPr>
                <w:rFonts w:ascii="宋体" w:hAnsi="宋体" w:cs="宋体" w:eastAsia="宋体"/>
                <w:sz w:val="21"/>
              </w:rPr>
              <w:t>3、尺寸：≥1.5*1.2米；</w:t>
            </w:r>
          </w:p>
          <w:p>
            <w:pPr>
              <w:pStyle w:val="null3"/>
              <w:jc w:val="both"/>
            </w:pPr>
            <w:r>
              <w:rPr>
                <w:rFonts w:ascii="宋体" w:hAnsi="宋体" w:cs="宋体" w:eastAsia="宋体"/>
                <w:sz w:val="21"/>
              </w:rPr>
              <w:t>4、适合床宽：1.2-1.5米；</w:t>
            </w:r>
          </w:p>
          <w:p>
            <w:pPr>
              <w:pStyle w:val="null3"/>
              <w:jc w:val="both"/>
            </w:pPr>
            <w:r>
              <w:rPr>
                <w:rFonts w:ascii="宋体" w:hAnsi="宋体" w:cs="宋体" w:eastAsia="宋体"/>
                <w:sz w:val="21"/>
              </w:rPr>
              <w:t>5、额定电压：220v~50HZ</w:t>
            </w:r>
            <w:r>
              <w:rPr>
                <w:rFonts w:ascii="宋体" w:hAnsi="宋体" w:cs="宋体" w:eastAsia="宋体"/>
                <w:sz w:val="21"/>
              </w:rPr>
              <w:t>。</w:t>
            </w:r>
          </w:p>
        </w:tc>
      </w:tr>
    </w:tbl>
    <w:p>
      <w:pPr>
        <w:pStyle w:val="null3"/>
      </w:pPr>
    </w:p>
    <w:p>
      <w:pPr>
        <w:pStyle w:val="null3"/>
      </w:pPr>
      <w:r>
        <w:rPr/>
        <w:t>标的名称：水泵转换接头40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快速接头</w:t>
            </w:r>
          </w:p>
        </w:tc>
      </w:tr>
    </w:tbl>
    <w:p>
      <w:pPr>
        <w:pStyle w:val="null3"/>
      </w:pPr>
    </w:p>
    <w:p>
      <w:pPr>
        <w:pStyle w:val="null3"/>
      </w:pPr>
      <w:r>
        <w:rPr/>
        <w:t>标的名称：被子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p>
          <w:p>
            <w:pPr>
              <w:pStyle w:val="null3"/>
              <w:jc w:val="both"/>
            </w:pPr>
            <w:r>
              <w:rPr>
                <w:rFonts w:ascii="calibri" w:hAnsi="calibri" w:cs="calibri" w:eastAsia="calibri"/>
                <w:sz w:val="21"/>
              </w:rPr>
              <w:t>1、规格：棉被（由205cm×155cm±1cm的棉胎和205cm×155cm±1cm的被套共同组成）；</w:t>
            </w:r>
          </w:p>
          <w:p>
            <w:pPr>
              <w:pStyle w:val="null3"/>
            </w:pPr>
            <w:r>
              <w:rPr>
                <w:rFonts w:ascii="calibri" w:hAnsi="calibri" w:cs="calibri" w:eastAsia="calibri"/>
                <w:sz w:val="21"/>
              </w:rPr>
              <w:t>2、棉胎质量：≥3kg；</w:t>
            </w:r>
          </w:p>
          <w:p>
            <w:pPr>
              <w:pStyle w:val="null3"/>
            </w:pPr>
            <w:r>
              <w:rPr>
                <w:rFonts w:ascii="calibri" w:hAnsi="calibri" w:cs="calibri" w:eastAsia="calibri"/>
                <w:sz w:val="21"/>
              </w:rPr>
              <w:t>3、棉胎技术标准：不低于GB/T35932-2018标准中一级梳棉胎的规定；</w:t>
            </w:r>
          </w:p>
          <w:p>
            <w:pPr>
              <w:pStyle w:val="null3"/>
            </w:pPr>
            <w:r>
              <w:rPr>
                <w:rFonts w:ascii="calibri" w:hAnsi="calibri" w:cs="calibri" w:eastAsia="calibri"/>
                <w:sz w:val="21"/>
              </w:rPr>
              <w:t>4、被套技术参数（205cm×155cm±1cm）；</w:t>
            </w:r>
          </w:p>
          <w:p>
            <w:pPr>
              <w:pStyle w:val="null3"/>
            </w:pPr>
            <w:r>
              <w:rPr>
                <w:rFonts w:ascii="calibri" w:hAnsi="calibri" w:cs="calibri" w:eastAsia="calibri"/>
                <w:sz w:val="21"/>
              </w:rPr>
              <w:t>（1）全棉被套纤维成份及含量（%）：100%纯棉；</w:t>
            </w:r>
          </w:p>
          <w:p>
            <w:pPr>
              <w:pStyle w:val="null3"/>
            </w:pPr>
            <w:r>
              <w:rPr>
                <w:rFonts w:ascii="calibri" w:hAnsi="calibri" w:cs="calibri" w:eastAsia="calibri"/>
                <w:sz w:val="21"/>
              </w:rPr>
              <w:t>（2）甲醛含量（mg/kg）：≦75mg/kg；</w:t>
            </w:r>
          </w:p>
          <w:p>
            <w:pPr>
              <w:pStyle w:val="null3"/>
            </w:pPr>
            <w:r>
              <w:rPr>
                <w:rFonts w:ascii="calibri" w:hAnsi="calibri" w:cs="calibri" w:eastAsia="calibri"/>
                <w:sz w:val="21"/>
              </w:rPr>
              <w:t>（3）PH值：4.0—7.5；</w:t>
            </w:r>
          </w:p>
          <w:p>
            <w:pPr>
              <w:pStyle w:val="null3"/>
            </w:pPr>
            <w:r>
              <w:rPr>
                <w:rFonts w:ascii="calibri" w:hAnsi="calibri" w:cs="calibri" w:eastAsia="calibri"/>
                <w:sz w:val="21"/>
              </w:rPr>
              <w:t>（4）异味：无；</w:t>
            </w:r>
          </w:p>
          <w:p>
            <w:pPr>
              <w:pStyle w:val="null3"/>
            </w:pPr>
            <w:r>
              <w:rPr>
                <w:rFonts w:ascii="calibri" w:hAnsi="calibri" w:cs="calibri" w:eastAsia="calibri"/>
                <w:sz w:val="21"/>
              </w:rPr>
              <w:t>（5）可分解芳香胺染料：无；</w:t>
            </w:r>
          </w:p>
          <w:p>
            <w:pPr>
              <w:pStyle w:val="null3"/>
            </w:pPr>
            <w:r>
              <w:rPr>
                <w:rFonts w:ascii="calibri" w:hAnsi="calibri" w:cs="calibri" w:eastAsia="calibri"/>
                <w:sz w:val="21"/>
              </w:rPr>
              <w:t>（6）织物断裂强力（N）：经向≥250，纬向≥250；</w:t>
            </w:r>
          </w:p>
          <w:p>
            <w:pPr>
              <w:pStyle w:val="null3"/>
            </w:pPr>
            <w:r>
              <w:rPr>
                <w:rFonts w:ascii="calibri" w:hAnsi="calibri" w:cs="calibri" w:eastAsia="calibri"/>
                <w:sz w:val="21"/>
              </w:rPr>
              <w:t>（7）织物起球性能（级）：≥3；</w:t>
            </w:r>
          </w:p>
          <w:p>
            <w:pPr>
              <w:pStyle w:val="null3"/>
            </w:pPr>
            <w:r>
              <w:rPr>
                <w:rFonts w:ascii="calibri" w:hAnsi="calibri" w:cs="calibri" w:eastAsia="calibri"/>
                <w:sz w:val="21"/>
              </w:rPr>
              <w:t>（8）水洗尺寸变化率（%）：经向：+2.0—-5.0，纬向：+2.0—-5.0；</w:t>
            </w:r>
          </w:p>
          <w:p>
            <w:pPr>
              <w:pStyle w:val="null3"/>
            </w:pPr>
            <w:r>
              <w:rPr>
                <w:rFonts w:ascii="calibri" w:hAnsi="calibri" w:cs="calibri" w:eastAsia="calibri"/>
                <w:sz w:val="21"/>
              </w:rPr>
              <w:t>（9）耐磨擦色牢度（级）：干摩≥3，湿摩≥3；</w:t>
            </w:r>
          </w:p>
          <w:p>
            <w:pPr>
              <w:pStyle w:val="null3"/>
            </w:pPr>
            <w:r>
              <w:rPr>
                <w:rFonts w:ascii="calibri" w:hAnsi="calibri" w:cs="calibri" w:eastAsia="calibri"/>
                <w:sz w:val="21"/>
              </w:rPr>
              <w:t>（10）耐水色牢度（级）：原样变色≥3，毛布沾色≥3，棉布沾色≥3；</w:t>
            </w:r>
          </w:p>
          <w:p>
            <w:pPr>
              <w:pStyle w:val="null3"/>
            </w:pPr>
            <w:r>
              <w:rPr>
                <w:rFonts w:ascii="calibri" w:hAnsi="calibri" w:cs="calibri" w:eastAsia="calibri"/>
                <w:sz w:val="21"/>
              </w:rPr>
              <w:t>（11）耐汗渍色牢度（酸）（碱）（级）：原样变色≥3，毛布沾色≥3，棉布沾色≥3；</w:t>
            </w:r>
          </w:p>
          <w:p>
            <w:pPr>
              <w:pStyle w:val="null3"/>
            </w:pPr>
            <w:r>
              <w:rPr>
                <w:rFonts w:ascii="calibri" w:hAnsi="calibri" w:cs="calibri" w:eastAsia="calibri"/>
                <w:sz w:val="21"/>
              </w:rPr>
              <w:t>（12）耐洗色牢度（级）：原样变色≥3，毛布沾色≥3，棉布沾色≥3；</w:t>
            </w:r>
          </w:p>
          <w:p>
            <w:pPr>
              <w:pStyle w:val="null3"/>
            </w:pPr>
            <w:r>
              <w:rPr>
                <w:rFonts w:ascii="calibri" w:hAnsi="calibri" w:cs="calibri" w:eastAsia="calibri"/>
                <w:sz w:val="21"/>
              </w:rPr>
              <w:t>（13）外观质量和工艺质量按GB/T22796－2021中表3、表4一等品的外观质量要求和工艺质量要求执行。</w:t>
            </w:r>
          </w:p>
          <w:p>
            <w:pPr>
              <w:pStyle w:val="null3"/>
            </w:pPr>
            <w:r>
              <w:rPr>
                <w:rFonts w:ascii="calibri" w:hAnsi="calibri" w:cs="calibri" w:eastAsia="calibri"/>
                <w:sz w:val="21"/>
              </w:rPr>
              <w:t>5、包装外包装为塑料编织袋包装，每件10床，呈“++”打包，内包装为pe袋，内外包装皆印有“救灾棉被”、生产厂家、商标、生产日期等字样。</w:t>
            </w:r>
          </w:p>
          <w:p>
            <w:pPr>
              <w:pStyle w:val="null3"/>
              <w:jc w:val="both"/>
            </w:pPr>
          </w:p>
        </w:tc>
      </w:tr>
    </w:tbl>
    <w:p>
      <w:pPr>
        <w:pStyle w:val="null3"/>
      </w:pPr>
    </w:p>
    <w:p>
      <w:pPr>
        <w:pStyle w:val="null3"/>
      </w:pPr>
      <w:r>
        <w:rPr/>
        <w:t>标的名称：移动水池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1、移动水池容量：≥1000L；</w:t>
            </w:r>
          </w:p>
          <w:p>
            <w:pPr>
              <w:pStyle w:val="null3"/>
              <w:jc w:val="both"/>
            </w:pPr>
            <w:r>
              <w:rPr>
                <w:rFonts w:ascii="宋体" w:hAnsi="宋体" w:cs="宋体" w:eastAsia="宋体"/>
                <w:sz w:val="21"/>
              </w:rPr>
              <w:t>2、材质：基布：聚酯纤维；</w:t>
            </w:r>
          </w:p>
          <w:p>
            <w:pPr>
              <w:pStyle w:val="null3"/>
              <w:jc w:val="both"/>
            </w:pPr>
            <w:r>
              <w:rPr>
                <w:rFonts w:ascii="宋体" w:hAnsi="宋体" w:cs="宋体" w:eastAsia="宋体"/>
                <w:sz w:val="21"/>
              </w:rPr>
              <w:t>3、移动水池颜色：军绿色。</w:t>
            </w:r>
          </w:p>
        </w:tc>
      </w:tr>
    </w:tbl>
    <w:p>
      <w:pPr>
        <w:pStyle w:val="null3"/>
      </w:pPr>
    </w:p>
    <w:p>
      <w:pPr>
        <w:pStyle w:val="null3"/>
      </w:pPr>
      <w:r>
        <w:rPr/>
        <w:t>标的名称：水泵油箱组件1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1、油箱容积：≥9L；</w:t>
            </w:r>
          </w:p>
          <w:p>
            <w:pPr>
              <w:pStyle w:val="null3"/>
              <w:jc w:val="both"/>
            </w:pPr>
            <w:r>
              <w:rPr>
                <w:rFonts w:ascii="宋体" w:hAnsi="宋体" w:cs="宋体" w:eastAsia="宋体"/>
                <w:sz w:val="21"/>
              </w:rPr>
              <w:t>2、材质：塑料；</w:t>
            </w:r>
          </w:p>
          <w:p>
            <w:pPr>
              <w:pStyle w:val="null3"/>
              <w:jc w:val="both"/>
            </w:pPr>
            <w:r>
              <w:rPr>
                <w:rFonts w:ascii="宋体" w:hAnsi="宋体" w:cs="宋体" w:eastAsia="宋体"/>
                <w:sz w:val="21"/>
              </w:rPr>
              <w:t>3、适用于便携式水冷泵；</w:t>
            </w:r>
            <w:r>
              <w:br/>
            </w:r>
            <w:r>
              <w:rPr>
                <w:rFonts w:ascii="宋体" w:hAnsi="宋体" w:cs="宋体" w:eastAsia="宋体"/>
                <w:sz w:val="21"/>
              </w:rPr>
              <w:t>4、</w:t>
            </w:r>
            <w:r>
              <w:rPr>
                <w:rFonts w:ascii="宋体" w:hAnsi="宋体" w:cs="宋体" w:eastAsia="宋体"/>
                <w:sz w:val="21"/>
              </w:rPr>
              <w:t>含油箱及油路输送管。</w:t>
            </w:r>
          </w:p>
        </w:tc>
      </w:tr>
    </w:tbl>
    <w:p>
      <w:pPr>
        <w:pStyle w:val="null3"/>
      </w:pPr>
    </w:p>
    <w:p>
      <w:pPr>
        <w:pStyle w:val="null3"/>
      </w:pPr>
      <w:r>
        <w:rPr/>
        <w:t>标的名称：水泵水带2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calibri" w:hAnsi="calibri" w:cs="calibri" w:eastAsia="calibri"/>
                <w:sz w:val="21"/>
              </w:rPr>
              <w:t>1、衬里采用耐腐蚀、耐高压PU材料制成；</w:t>
            </w:r>
          </w:p>
          <w:p>
            <w:pPr>
              <w:pStyle w:val="null3"/>
            </w:pPr>
            <w:r>
              <w:rPr>
                <w:rFonts w:ascii="calibri" w:hAnsi="calibri" w:cs="calibri" w:eastAsia="calibri"/>
                <w:sz w:val="21"/>
              </w:rPr>
              <w:t>2、工作压力：≥1.3兆帕，测试压力：≥1.3兆帕，爆破压力：≥3.9兆帕；</w:t>
            </w:r>
          </w:p>
          <w:p>
            <w:pPr>
              <w:pStyle w:val="null3"/>
            </w:pPr>
            <w:r>
              <w:rPr>
                <w:rFonts w:ascii="calibri" w:hAnsi="calibri" w:cs="calibri" w:eastAsia="calibri"/>
                <w:sz w:val="21"/>
              </w:rPr>
              <w:t>3、长度：≥20米/根；通径：≥65mm；</w:t>
            </w:r>
          </w:p>
          <w:p>
            <w:pPr>
              <w:pStyle w:val="null3"/>
            </w:pPr>
            <w:r>
              <w:rPr>
                <w:rFonts w:ascii="calibri" w:hAnsi="calibri" w:cs="calibri" w:eastAsia="calibri"/>
                <w:sz w:val="21"/>
              </w:rPr>
              <w:t>4、水带接头材质：经过防腐处理的铝合金，具有快速连接、拆卸特点，采用半旋式管牙连接方式，连接旋角小于90度。</w:t>
            </w:r>
          </w:p>
        </w:tc>
      </w:tr>
    </w:tbl>
    <w:p>
      <w:pPr>
        <w:pStyle w:val="null3"/>
      </w:pPr>
    </w:p>
    <w:p>
      <w:pPr>
        <w:pStyle w:val="null3"/>
      </w:pPr>
      <w:r>
        <w:rPr/>
        <w:t>标的名称：水泵吸水管1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50型进水管，长度≥3米,含进水管及底阀。</w:t>
            </w:r>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自合同签订之日起30日</w:t>
      </w:r>
    </w:p>
    <w:p>
      <w:pPr>
        <w:pStyle w:val="null3"/>
        <w:outlineLvl w:val="3"/>
      </w:pPr>
      <w:r>
        <w:rPr>
          <w:b/>
          <w:sz w:val="24"/>
        </w:rPr>
        <w:t>3.4.2交货地点</w:t>
      </w:r>
    </w:p>
    <w:p>
      <w:pPr>
        <w:pStyle w:val="null3"/>
      </w:pPr>
    </w:p>
    <w:p>
      <w:pPr>
        <w:pStyle w:val="null3"/>
      </w:pPr>
    </w:p>
    <w:p>
      <w:pPr>
        <w:pStyle w:val="null3"/>
      </w:pPr>
    </w:p>
    <w:p>
      <w:pPr>
        <w:pStyle w:val="null3"/>
      </w:pPr>
      <w:r>
        <w:rPr/>
        <w:t>采购包1：</w:t>
      </w:r>
    </w:p>
    <w:p>
      <w:pPr>
        <w:pStyle w:val="null3"/>
      </w:pPr>
      <w:r>
        <w:rPr/>
        <w:t>邻水县鼎屏镇古邻大道北段408号</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一次付清</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验收合格</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1.可正常使用；2.成交供应商与采购人应严格按照《财政部关于进一步加强政府采购需求和履约验收管理的指导意见》（财库[2016]205号）和本询价文件的要求组织验收，不得拒绝社会监督。</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①成交供应商提供的所有设备免费质保期不低于1年（除产品中的干粉灭火弹保质期是2年）。若国家或制造商有明确规定的质量保证期高于此质量保证期的，执行国家或制造商规定; ②质保期内出现质量问题，成交供应商在接到通知后48小时内响应到场。5天内完成维修或更换，并承担修理调换的费用:如货物经成交供应商2次维修仍不能达到本合同的定的质量标准，视作成交供应商未能按时交货，采购人有权退货并追究成交供应商的违约责任。 ③在质保期外，硬件和其它维修费用供应商按原厂商成本价格提供维修服务，提供设备的备品、备件和技术支持，以满足用户硬件故障维修等要求。</w:t>
      </w:r>
    </w:p>
    <w:p>
      <w:pPr>
        <w:pStyle w:val="null3"/>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违约责任：供应商必须遵守采购合同并执行合同中的各项规定，保证采购合同的正常履行。 解决争议的方法：若双方发生争议，可协商处理，任何一方当事人均可向采购方所在人民法院提起诉讼。</w:t>
      </w:r>
    </w:p>
    <w:p>
      <w:pPr>
        <w:pStyle w:val="null3"/>
        <w:jc w:val="left"/>
        <w:outlineLvl w:val="3"/>
      </w:pPr>
      <w:r>
        <w:rPr>
          <w:b/>
          <w:sz w:val="24"/>
        </w:rPr>
        <w:t>3.5其他要求</w:t>
      </w:r>
    </w:p>
    <w:p>
      <w:pPr>
        <w:pStyle w:val="null3"/>
      </w:pPr>
    </w:p>
    <w:p>
      <w:pPr>
        <w:pStyle w:val="null3"/>
      </w:pPr>
    </w:p>
    <w:p>
      <w:pPr>
        <w:pStyle w:val="null3"/>
      </w:pPr>
      <w:r>
        <w:rPr/>
        <w:t>成交供应商应将所提供货物的配件和资料交付给采购人，成交供应商不能完整交付货物及本条款规定的单位和工具的，视为未按合同约定交货。</w:t>
      </w:r>
    </w:p>
    <w:p>
      <w:pPr>
        <w:pStyle w:val="null3"/>
      </w:pPr>
    </w:p>
    <w:p>
      <w:pPr>
        <w:pStyle w:val="null3"/>
      </w:pPr>
      <w:r>
        <w:rPr/>
        <w:t xml:space="preserve"> </w:t>
      </w:r>
    </w:p>
    <w:p>
      <w:pPr>
        <w:pStyle w:val="null3"/>
        <w:outlineLvl w:val="1"/>
      </w:pPr>
      <w:r>
        <w:rPr>
          <w:b/>
          <w:sz w:val="36"/>
        </w:rPr>
        <w:t>第四章 询价方法</w:t>
      </w:r>
    </w:p>
    <w:p>
      <w:pPr>
        <w:pStyle w:val="null3"/>
        <w:outlineLvl w:val="2"/>
      </w:pPr>
      <w:r>
        <w:rPr>
          <w:b/>
          <w:sz w:val="28"/>
        </w:rPr>
        <w:t>4.1总则</w:t>
      </w:r>
    </w:p>
    <w:p>
      <w:pPr>
        <w:pStyle w:val="null3"/>
        <w:ind w:firstLine="480"/>
      </w:pPr>
      <w:r>
        <w:rPr/>
        <w:t xml:space="preserve"> 一、根据《中华人民共和国政府采购法》《中华人民共和国政府采购法实施条例》《政府采购非招标采购方式管理办法》《四川省政府采购评审工作规程（修订）》等法律规章，结合采购项目特点制定本办法。</w:t>
      </w:r>
    </w:p>
    <w:p>
      <w:pPr>
        <w:pStyle w:val="null3"/>
        <w:ind w:firstLine="480"/>
      </w:pPr>
      <w:r>
        <w:rPr/>
        <w:t xml:space="preserve"> 二、评审工作由代理机构负责组织，具体评审事务由采购人和代理机构依法组建的询价小组负责。询价小组由采购人代表和评审专家组成。</w:t>
      </w:r>
    </w:p>
    <w:p>
      <w:pPr>
        <w:pStyle w:val="null3"/>
        <w:ind w:firstLine="480"/>
      </w:pPr>
      <w:r>
        <w:rPr/>
        <w:t>三、评审工作应遵循公平、公正、科学及择优的原则，并以相同的评审程序和标准对待所有的供应商。</w:t>
      </w:r>
    </w:p>
    <w:p>
      <w:pPr>
        <w:pStyle w:val="null3"/>
        <w:ind w:firstLine="480"/>
      </w:pPr>
      <w:r>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t>六、询价小组按照询价通知书规定的询价采购活动程序进行评审，并在采购活动中应当履行下列职责：</w:t>
      </w:r>
    </w:p>
    <w:p>
      <w:pPr>
        <w:pStyle w:val="null3"/>
        <w:ind w:firstLine="480"/>
      </w:pPr>
      <w:r>
        <w:rPr/>
        <w:t>（一）熟悉和理解询价通知书；</w:t>
      </w:r>
    </w:p>
    <w:p>
      <w:pPr>
        <w:pStyle w:val="null3"/>
        <w:ind w:firstLine="480"/>
      </w:pPr>
      <w:r>
        <w:rPr/>
        <w:t>（二）审查供应商响应文件等是否满足询价通知书要求，并作出评价；</w:t>
      </w:r>
    </w:p>
    <w:p>
      <w:pPr>
        <w:pStyle w:val="null3"/>
        <w:ind w:firstLine="480"/>
      </w:pPr>
      <w:r>
        <w:rPr/>
        <w:t xml:space="preserve"> （三）根据需要要求采购组织单位对询价通知书作出解释；根据需要要求供应商对响应文件有关事项作出澄清、说明或者更正；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pPr>
      <w:r>
        <w:rPr/>
        <w:t>七、评审过程独立、保密。供应商非法干预评审过程的行为将导致其响应文件作为无效处理。</w:t>
      </w:r>
    </w:p>
    <w:p>
      <w:pPr>
        <w:pStyle w:val="null3"/>
        <w:ind w:firstLine="480"/>
      </w:pPr>
      <w:r>
        <w:rPr/>
        <w:t xml:space="preserve"> 八、询价小组决定响应文件的响应性依据响应文件本身的内容，而不寻求外部的证据，询价通知书有明确约定的除外。</w:t>
      </w:r>
    </w:p>
    <w:p>
      <w:pPr>
        <w:pStyle w:val="null3"/>
        <w:ind w:firstLine="480"/>
      </w:pPr>
      <w:r>
        <w:rPr/>
        <w:t>九、询价小组发现询价通知书表述不明确或需要说明的事项，可提请采购人和代理机构书面解释说明。</w:t>
      </w:r>
    </w:p>
    <w:p>
      <w:pPr>
        <w:pStyle w:val="null3"/>
        <w:outlineLvl w:val="2"/>
      </w:pPr>
      <w:r>
        <w:rPr>
          <w:b/>
          <w:sz w:val="28"/>
        </w:rPr>
        <w:t>4.2询价小组组建</w:t>
      </w:r>
    </w:p>
    <w:p>
      <w:pPr>
        <w:pStyle w:val="null3"/>
        <w:ind w:firstLine="480"/>
      </w:pPr>
      <w:r>
        <w:rPr/>
        <w:t xml:space="preserve"> 本项目询价小组成员人数应为三人以上单数，其中评审专家不得少于成员总数的三分之二。采购预算金额达到公开招标数额标准的货物和服务采购项目，或者达到招标规模标准的政府采购工程，询价小组成员人数应为五人以上单数。评审专家是采取随机方式在采购一体化平台的专家库系统（以下简称专家库系统）抽取。技术复杂、专业性较强的采购项目，评审专家中应当包含1名法律专家。</w:t>
      </w:r>
    </w:p>
    <w:p>
      <w:pPr>
        <w:pStyle w:val="null3"/>
        <w:outlineLvl w:val="2"/>
      </w:pPr>
      <w:r>
        <w:rPr>
          <w:b/>
          <w:sz w:val="28"/>
        </w:rPr>
        <w:t>4.3评审程序</w:t>
      </w:r>
    </w:p>
    <w:p>
      <w:pPr>
        <w:pStyle w:val="null3"/>
        <w:ind w:firstLine="480"/>
      </w:pPr>
      <w:r>
        <w:rPr/>
        <w:t>（一）熟悉和理解询价通知书和停止评审。</w:t>
      </w:r>
    </w:p>
    <w:p>
      <w:pPr>
        <w:pStyle w:val="null3"/>
        <w:ind w:firstLine="480"/>
      </w:pPr>
      <w:r>
        <w:rPr/>
        <w:t xml:space="preserve"> 1.询价小组正式评审前，应当对询价通知书进行熟悉和理解，内容主要包括询价通知书中供应商的采购项目技术、服务和商务要求、评审方法和标准以及可能涉及签订政府采购合同的内容等。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t xml:space="preserve"> 2.询价小组熟悉和理解询价通知书以及评审过程中，发现本询价通知书有下列情形之一的，询价小组应当停止评审：</w:t>
      </w:r>
    </w:p>
    <w:p>
      <w:pPr>
        <w:pStyle w:val="null3"/>
        <w:ind w:firstLine="480"/>
      </w:pPr>
      <w:r>
        <w:rPr/>
        <w:t>（一）询价通知书的规定存在歧义、重大缺陷的；</w:t>
      </w:r>
    </w:p>
    <w:p>
      <w:pPr>
        <w:pStyle w:val="null3"/>
        <w:ind w:firstLine="480"/>
      </w:pPr>
      <w:r>
        <w:rPr/>
        <w:t>（二）询价通知书明显以不合理条件对供应商实行差别待遇或者歧视待遇的；</w:t>
      </w:r>
    </w:p>
    <w:p>
      <w:pPr>
        <w:pStyle w:val="null3"/>
        <w:ind w:firstLine="480"/>
      </w:pPr>
      <w:r>
        <w:rPr/>
        <w:t>（三）采购项目属于国家规定的优先、强制采购范围，但是询价通知书未依法体现优先、强制采购相关规定的；</w:t>
      </w:r>
    </w:p>
    <w:p>
      <w:pPr>
        <w:pStyle w:val="null3"/>
        <w:ind w:firstLine="480"/>
      </w:pPr>
      <w:r>
        <w:rPr/>
        <w:t xml:space="preserve"> （四）采购项目属于政府采购促进中小企业发展的范围，但是询价通知书未依法体现促进中小企业发展相关规定的；</w:t>
      </w:r>
    </w:p>
    <w:p>
      <w:pPr>
        <w:pStyle w:val="null3"/>
        <w:ind w:firstLine="480"/>
      </w:pPr>
      <w:r>
        <w:rPr/>
        <w:t>（五）询价通知书将供应商的资格条件列为评分因素的；</w:t>
      </w:r>
    </w:p>
    <w:p>
      <w:pPr>
        <w:pStyle w:val="null3"/>
        <w:ind w:firstLine="480"/>
      </w:pPr>
      <w:r>
        <w:rPr/>
        <w:t>（六）询价通知书载明的成交原则不合法的；</w:t>
      </w:r>
    </w:p>
    <w:p>
      <w:pPr>
        <w:pStyle w:val="null3"/>
        <w:ind w:firstLine="480"/>
      </w:pPr>
      <w:r>
        <w:rPr/>
        <w:t>（七）询价通知书有违反国家其他有关强制性规定的情形。</w:t>
      </w:r>
    </w:p>
    <w:p>
      <w:pPr>
        <w:pStyle w:val="null3"/>
        <w:ind w:firstLine="480"/>
        <w:jc w:val="left"/>
      </w:pPr>
      <w:r>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四川政府采购网公告。采购组织单位认为询价小组不应当停止评审的，可以通过项目电子化交易系统书面报告采购项目同级财政部门依法处理，并提供相关证明材料。</w:t>
      </w:r>
    </w:p>
    <w:p>
      <w:pPr>
        <w:pStyle w:val="null3"/>
        <w:outlineLvl w:val="3"/>
      </w:pPr>
      <w:r>
        <w:rPr>
          <w:b/>
          <w:sz w:val="24"/>
        </w:rPr>
        <w:t>4.3.1资格审查</w:t>
      </w:r>
    </w:p>
    <w:p>
      <w:pPr>
        <w:pStyle w:val="null3"/>
      </w:pPr>
    </w:p>
    <w:p>
      <w:pPr>
        <w:pStyle w:val="null3"/>
      </w:pPr>
    </w:p>
    <w:p>
      <w:pPr>
        <w:pStyle w:val="null3"/>
        <w:ind w:firstLine="480"/>
      </w:pPr>
      <w:r>
        <w:rPr/>
        <w:t xml:space="preserve"> 响应文件提交截止时间结束后，由询价小组依据法律法规和询价通知书的规定，对响应文件中的资格证明等进行审查，以确定被邀请参加询价采购活动的供应商名单并出具资格审查报告。</w:t>
      </w:r>
    </w:p>
    <w:p>
      <w:pPr>
        <w:pStyle w:val="null3"/>
        <w:outlineLvl w:val="3"/>
      </w:pPr>
      <w:r>
        <w:rPr>
          <w:b/>
          <w:sz w:val="24"/>
        </w:rPr>
        <w:t>4.3.1.1一般资格审查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 要求填 写《投标（响应）函》完成 承诺并进行电子 签章或提供财务状 况证明材料。{供应商财 务状况证明 材料包括：2021或2022年度经审 计 的财务报告（包含审计报告和审计报 告中 所涉及的财务报表和报表附 注）；2021或20 22年度供应商完整 的全套财务报表（应当包 括资产负 债表、利润表、现金流量表、所有 者权益变动表、附注）；截至采购文 件提交 截止之日前一年内银行出具 的资信证明；供 应商注册时间截至 采购文件提交截止之日前 不足一年 的，也可提供在相关主管部门备案 的公司章程等证明材料。供应商需在 项目电 子化交易系统中按要求上传 以上任意一种证 明文件并进行电子 签章。}</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3"/>
      </w:pPr>
      <w:r>
        <w:rPr>
          <w:b/>
          <w:sz w:val="24"/>
        </w:rPr>
        <w:t>4.3.1.2特殊资格审查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4.3.1.3落实政府采购政策资格审查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4.3.2符合性审查</w:t>
      </w:r>
    </w:p>
    <w:p>
      <w:pPr>
        <w:pStyle w:val="null3"/>
        <w:ind w:firstLine="480"/>
      </w:pPr>
      <w:r>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符合性审查</w:t>
            </w:r>
          </w:p>
        </w:tc>
        <w:tc>
          <w:tcPr>
            <w:tcW w:type="dxa" w:w="3322"/>
          </w:tcPr>
          <w:p>
            <w:pPr>
              <w:pStyle w:val="null3"/>
            </w:pPr>
            <w:r>
              <w:rPr/>
              <w:t>按照询价通知书要求进行符合性审查</w:t>
            </w:r>
          </w:p>
        </w:tc>
        <w:tc>
          <w:tcPr>
            <w:tcW w:type="dxa" w:w="1661"/>
          </w:tcPr>
          <w:p>
            <w:pPr>
              <w:pStyle w:val="null3"/>
            </w:pPr>
            <w:r>
              <w:rPr/>
              <w:t>响应文件封面 投标人（供应商）认为需要提供的其他文件和资料 产品技术参数响应表 分项报价表 商务应答表 报价表</w:t>
            </w:r>
          </w:p>
        </w:tc>
      </w:tr>
    </w:tbl>
    <w:p>
      <w:pPr>
        <w:pStyle w:val="null3"/>
        <w:outlineLvl w:val="3"/>
      </w:pPr>
      <w:r>
        <w:rPr>
          <w:b/>
          <w:sz w:val="24"/>
        </w:rPr>
        <w:t>4.3.3价格扣除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非联合体</w:t>
            </w:r>
          </w:p>
        </w:tc>
        <w:tc>
          <w:tcPr>
            <w:tcW w:type="dxa" w:w="831"/>
          </w:tcPr>
          <w:p>
            <w:pPr>
              <w:pStyle w:val="null3"/>
              <w:jc w:val="right"/>
            </w:pPr>
            <w:r>
              <w:rPr/>
              <w:t>20.00%</w:t>
            </w:r>
          </w:p>
        </w:tc>
        <w:tc>
          <w:tcPr>
            <w:tcW w:type="dxa" w:w="1661"/>
          </w:tcPr>
          <w:p>
            <w:pPr>
              <w:pStyle w:val="null3"/>
            </w:pPr>
            <w:r>
              <w:rP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c>
          <w:tcPr>
            <w:tcW w:type="dxa" w:w="1661"/>
          </w:tcPr>
          <w:p>
            <w:pPr>
              <w:pStyle w:val="null3"/>
            </w:pPr>
            <w:r>
              <w:rPr/>
              <w:t>分项报价表 中小企业声明函 残疾人福利性单位声明函 报价表 监狱企业的证明文件</w:t>
            </w:r>
          </w:p>
        </w:tc>
      </w:tr>
    </w:tbl>
    <w:p>
      <w:pPr>
        <w:pStyle w:val="null3"/>
        <w:outlineLvl w:val="3"/>
      </w:pPr>
      <w:r>
        <w:rPr>
          <w:b/>
          <w:sz w:val="24"/>
        </w:rPr>
        <w:t>4.3.4解释、澄清、说明的有关问题</w:t>
      </w:r>
    </w:p>
    <w:p>
      <w:pPr>
        <w:pStyle w:val="null3"/>
        <w:ind w:firstLine="480"/>
      </w:pPr>
      <w:r>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t>（一）供应商响应文件中不响应询价通知书规定的技术参数指标和商务应答；</w:t>
      </w:r>
    </w:p>
    <w:p>
      <w:pPr>
        <w:pStyle w:val="null3"/>
        <w:ind w:firstLine="480"/>
      </w:pPr>
      <w:r>
        <w:rPr/>
        <w:t>（二）供应商响应文件中未提供的证明其是否符合询价通知书资格、符合性规定要求的相关材料。</w:t>
      </w:r>
    </w:p>
    <w:p>
      <w:pPr>
        <w:pStyle w:val="null3"/>
        <w:ind w:firstLine="480"/>
      </w:pPr>
      <w:r>
        <w:rPr/>
        <w:t>（三）供应商响应文件中的材料因印刷、影印等不清晰而难以辨认的。</w:t>
      </w:r>
    </w:p>
    <w:p>
      <w:pPr>
        <w:pStyle w:val="null3"/>
        <w:ind w:firstLine="480"/>
      </w:pPr>
      <w:r>
        <w:rPr/>
        <w:t>四、报价出现下列情况的，按以下原则处理：</w:t>
      </w:r>
    </w:p>
    <w:p>
      <w:pPr>
        <w:pStyle w:val="null3"/>
        <w:ind w:firstLine="480"/>
      </w:pPr>
      <w:r>
        <w:rPr/>
        <w:t>（一）大写金额和小写金额不一致的，以大写金额为准，但大写金额出现文字错误，导致金额无法判断的除外；</w:t>
      </w:r>
    </w:p>
    <w:p>
      <w:pPr>
        <w:pStyle w:val="null3"/>
        <w:ind w:firstLine="480"/>
      </w:pPr>
      <w:r>
        <w:rPr/>
        <w:t>（二）单价金额小数点或者百分比有明显错位的，以开启一览表总价为准，并修改单价；</w:t>
      </w:r>
    </w:p>
    <w:p>
      <w:pPr>
        <w:pStyle w:val="null3"/>
        <w:ind w:firstLine="480"/>
      </w:pPr>
      <w:r>
        <w:rPr/>
        <w:t>（三）总价金额与按单价汇总金额不一致的，以单价金额计算结果为准。</w:t>
      </w:r>
    </w:p>
    <w:p>
      <w:pPr>
        <w:pStyle w:val="null3"/>
        <w:ind w:firstLine="480"/>
      </w:pPr>
      <w:r>
        <w:rPr/>
        <w:t xml:space="preserve"> 同时出现两种以上不一致的，按照前款规定的顺序修正。修正后的报价经供应商确认后产生约束力，供应商不确认的，其响应无效。</w:t>
      </w:r>
    </w:p>
    <w:p>
      <w:pPr>
        <w:pStyle w:val="null3"/>
        <w:ind w:firstLine="480"/>
      </w:pPr>
      <w:r>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t>六、询价小组应当积极履行澄清、说明或者更正的职责，不得滥用权力。</w:t>
      </w:r>
    </w:p>
    <w:p>
      <w:pPr>
        <w:pStyle w:val="null3"/>
        <w:outlineLvl w:val="3"/>
      </w:pPr>
      <w:r>
        <w:rPr>
          <w:b/>
          <w:sz w:val="24"/>
        </w:rPr>
        <w:t>4.3.5复核</w:t>
      </w:r>
    </w:p>
    <w:p>
      <w:pPr>
        <w:pStyle w:val="null3"/>
        <w:ind w:firstLine="480"/>
      </w:pPr>
      <w:r>
        <w:rPr/>
        <w:t xml:space="preserve"> 一、评审结束后，询价小组应当进行复核，特别要对拟推荐为成交候选供应商的、报价最低的、响应文件被认定为无效的进行重点复核。</w:t>
      </w:r>
    </w:p>
    <w:p>
      <w:pPr>
        <w:pStyle w:val="null3"/>
        <w:ind w:firstLine="480"/>
      </w:pPr>
      <w:r>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b/>
          <w:sz w:val="24"/>
        </w:rPr>
        <w:t>4.3.6推荐成交候选供应商</w:t>
      </w:r>
    </w:p>
    <w:p>
      <w:pPr>
        <w:pStyle w:val="null3"/>
      </w:pPr>
    </w:p>
    <w:p>
      <w:pPr>
        <w:pStyle w:val="null3"/>
      </w:pPr>
    </w:p>
    <w:p>
      <w:pPr>
        <w:pStyle w:val="null3"/>
      </w:pPr>
      <w:r>
        <w:rPr/>
        <w:t>采购包1：</w:t>
      </w:r>
      <w:r>
        <w:rPr/>
        <w:t>确定3家供应商为成交候选人。</w:t>
      </w:r>
    </w:p>
    <w:p>
      <w:pPr>
        <w:pStyle w:val="null3"/>
        <w:ind w:firstLine="480"/>
        <w:jc w:val="left"/>
      </w:pPr>
      <w:r>
        <w:rPr/>
        <w:t xml:space="preserve"> “本项目”询价小组应当按经评审的报价由低到高排序，推荐成交候选供应商，并编写询价报告。报价相同的，按供应商提供的优先采购产品认证有效证书数量由多到少顺序推荐。报价且提供的优先采购产品认证有效证书数量相同的，成交候选供应商并列。</w:t>
      </w:r>
    </w:p>
    <w:p>
      <w:pPr>
        <w:pStyle w:val="null3"/>
        <w:ind w:firstLine="480"/>
        <w:jc w:val="left"/>
      </w:pPr>
      <w:r>
        <w:rPr/>
        <w:t>经评审的报价是指对供应商报价完成价格修正和落实政府采购政策进行的价格扣除后的报价。</w:t>
      </w:r>
    </w:p>
    <w:p>
      <w:pPr>
        <w:pStyle w:val="null3"/>
        <w:outlineLvl w:val="3"/>
      </w:pPr>
      <w:r>
        <w:rPr>
          <w:b/>
          <w:sz w:val="24"/>
        </w:rPr>
        <w:t>4.3.7编写询价报告</w:t>
      </w:r>
    </w:p>
    <w:p>
      <w:pPr>
        <w:pStyle w:val="null3"/>
        <w:ind w:firstLine="480"/>
      </w:pPr>
      <w:r>
        <w:rPr/>
        <w:t>询价小组项目在电子化交易系统中编制评审情况，生成询价报告。</w:t>
      </w:r>
    </w:p>
    <w:p>
      <w:pPr>
        <w:pStyle w:val="null3"/>
        <w:ind w:firstLine="480"/>
      </w:pPr>
      <w:r>
        <w:rPr/>
        <w:t>询价报告是询价小组根据全体成员签字的原始评审记录和评审结果编写的报告，其主要内容包括：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二、响应文件开启日期和地点，询价小组成员名单；</w:t>
      </w:r>
    </w:p>
    <w:p>
      <w:pPr>
        <w:pStyle w:val="null3"/>
        <w:ind w:firstLine="480"/>
      </w:pPr>
      <w:r>
        <w:rPr/>
        <w:t>三、提交报价的供应商名单及报价情况，获取询价通知书但未提交报价的供应商名单；</w:t>
      </w:r>
    </w:p>
    <w:p>
      <w:pPr>
        <w:pStyle w:val="null3"/>
        <w:ind w:firstLine="480"/>
      </w:pPr>
      <w:r>
        <w:rPr/>
        <w:t xml:space="preserve"> 四、评审情况记录和说明，包括对供应商的资格审查情况、供应商响应文件评审情况、询价采购活动情况、报价情况等；</w:t>
      </w:r>
    </w:p>
    <w:p>
      <w:pPr>
        <w:pStyle w:val="null3"/>
        <w:ind w:firstLine="480"/>
      </w:pPr>
      <w:r>
        <w:rPr/>
        <w:t>五、提出的成交候选供应商的排序名单及理由。</w:t>
      </w:r>
    </w:p>
    <w:p>
      <w:pPr>
        <w:pStyle w:val="null3"/>
        <w:ind w:firstLine="480"/>
      </w:pPr>
      <w:r>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b/>
          <w:sz w:val="28"/>
        </w:rPr>
        <w:t>4.4争议处理规则</w:t>
      </w:r>
    </w:p>
    <w:p>
      <w:pPr>
        <w:pStyle w:val="null3"/>
        <w:ind w:firstLine="480"/>
      </w:pPr>
      <w:r>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b/>
          <w:sz w:val="28"/>
        </w:rPr>
        <w:t>4.5终止采购活动</w:t>
      </w:r>
    </w:p>
    <w:p>
      <w:pPr>
        <w:pStyle w:val="null3"/>
        <w:ind w:firstLine="480"/>
      </w:pPr>
      <w:r>
        <w:rPr/>
        <w:t>出现下列情形之一的，终止询价采购活动：</w:t>
      </w:r>
    </w:p>
    <w:p>
      <w:pPr>
        <w:pStyle w:val="null3"/>
        <w:ind w:firstLine="480"/>
      </w:pPr>
      <w:r>
        <w:rPr/>
        <w:t>一、因情况变化，不再符合规定的询价采购方式适用情形的；</w:t>
      </w:r>
    </w:p>
    <w:p>
      <w:pPr>
        <w:pStyle w:val="null3"/>
        <w:ind w:firstLine="480"/>
      </w:pPr>
      <w:r>
        <w:rPr/>
        <w:t>二、出现影响采购公正的违法、违规行为的；</w:t>
      </w:r>
    </w:p>
    <w:p>
      <w:pPr>
        <w:pStyle w:val="null3"/>
        <w:ind w:firstLine="480"/>
      </w:pPr>
      <w:r>
        <w:rPr/>
        <w:t>三、在采购过程中符合竞争要求的供应商或者报价未超过采购预算的供应商不足3家的。</w:t>
      </w:r>
    </w:p>
    <w:p>
      <w:pPr>
        <w:pStyle w:val="null3"/>
        <w:outlineLvl w:val="2"/>
      </w:pPr>
      <w:r>
        <w:rPr>
          <w:b/>
          <w:sz w:val="28"/>
        </w:rPr>
        <w:t>4.6确定成交供应商</w:t>
      </w:r>
    </w:p>
    <w:p>
      <w:pPr>
        <w:pStyle w:val="null3"/>
      </w:pPr>
    </w:p>
    <w:p>
      <w:pPr>
        <w:pStyle w:val="null3"/>
      </w:pPr>
    </w:p>
    <w:p>
      <w:pPr>
        <w:pStyle w:val="null3"/>
      </w:pPr>
      <w:r>
        <w:rPr/>
        <w:t>一、代理机构在评审结束后2个工作日内将评审报告送采购人确认。</w:t>
      </w:r>
    </w:p>
    <w:p>
      <w:pPr>
        <w:pStyle w:val="null3"/>
      </w:pPr>
      <w:r>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t>三、成交候选供应商并列的，由采购人、询价小组随机抽取确定成交供应商。</w:t>
      </w:r>
    </w:p>
    <w:p>
      <w:pPr>
        <w:pStyle w:val="null3"/>
      </w:pPr>
      <w:r>
        <w:rPr/>
        <w:t>四、采购人逾期未确定成交供应商且不提出异议的，视为确定评审报告提出的报价最低的供应商为成交供应商。</w:t>
      </w:r>
    </w:p>
    <w:p>
      <w:pPr>
        <w:pStyle w:val="null3"/>
        <w:outlineLvl w:val="2"/>
      </w:pPr>
      <w:r>
        <w:rPr>
          <w:b/>
          <w:sz w:val="28"/>
        </w:rPr>
        <w:t>4.7询价小组成员义务</w:t>
      </w:r>
    </w:p>
    <w:p>
      <w:pPr>
        <w:pStyle w:val="null3"/>
        <w:ind w:firstLine="480"/>
      </w:pPr>
      <w:r>
        <w:rPr/>
        <w:t>询价小组成员在政府采购活动中承担以下义务：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4.8询价采购活动纪律</w:t>
      </w:r>
    </w:p>
    <w:p>
      <w:pPr>
        <w:pStyle w:val="null3"/>
        <w:ind w:firstLine="480"/>
      </w:pPr>
      <w:r>
        <w:rPr/>
        <w:t>询价小组成员在政府采购活动中应当遵守以下工作纪律：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outlineLvl w:val="1"/>
      </w:pPr>
      <w:r>
        <w:rPr>
          <w:b/>
          <w:sz w:val="36"/>
        </w:rPr>
        <w:t>第五章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详见附件：投标人（供应商）认为需要提供的其他文件和资料</w:t>
      </w:r>
    </w:p>
    <w:p>
      <w:pPr>
        <w:pStyle w:val="null3"/>
      </w:pPr>
    </w:p>
    <w:p>
      <w:pPr>
        <w:pStyle w:val="null3"/>
      </w:pPr>
      <w:r>
        <w:rPr/>
        <w:t xml:space="preserve"> </w:t>
      </w:r>
    </w:p>
    <w:p>
      <w:pPr>
        <w:pStyle w:val="null3"/>
        <w:outlineLvl w:val="1"/>
      </w:pPr>
      <w:r>
        <w:rPr>
          <w:b/>
          <w:sz w:val="36"/>
        </w:rPr>
        <w:t>第六章 拟签订的合同文本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政府采购合同（货物类）</w:t>
      </w:r>
      <w:r>
        <w:br/>
      </w:r>
    </w:p>
    <w:p>
      <w:pPr>
        <w:pStyle w:val="null3"/>
      </w:pPr>
      <w:r>
        <w:rPr/>
        <w:t xml:space="preserve"> 政府采购合同编号：__________________</w:t>
      </w:r>
    </w:p>
    <w:p>
      <w:pPr>
        <w:pStyle w:val="null3"/>
      </w:pPr>
      <w:r>
        <w:rPr/>
        <w:t xml:space="preserve"> 履约地点： __________________</w:t>
      </w:r>
    </w:p>
    <w:p>
      <w:pPr>
        <w:pStyle w:val="null3"/>
      </w:pPr>
      <w:r>
        <w:rPr/>
        <w:t xml:space="preserve"> 签订地点：__________________</w:t>
      </w:r>
    </w:p>
    <w:p>
      <w:pPr>
        <w:pStyle w:val="null3"/>
      </w:pPr>
      <w:r>
        <w:rPr/>
        <w:t xml:space="preserve"> 签订日期：20___年___月___日</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 《中华人民共和国政府采购法》与项目行业有关的法律法规，以及XXX采购项目的 </w:t>
      </w:r>
      <w:r>
        <w:rPr/>
        <w:t>《询价文件》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二、货物要求</w:t>
      </w:r>
    </w:p>
    <w:p>
      <w:pPr>
        <w:pStyle w:val="null3"/>
      </w:pPr>
    </w:p>
    <w:p>
      <w:pPr>
        <w:pStyle w:val="null3"/>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pPr>
      <w:r>
        <w:rPr/>
        <w:t>2.包装方式</w:t>
      </w:r>
    </w:p>
    <w:p>
      <w:pPr>
        <w:pStyle w:val="null3"/>
      </w:pPr>
      <w:r>
        <w:rPr/>
        <w:t>3.质量保修范围和保修期</w:t>
      </w:r>
    </w:p>
    <w:p>
      <w:pPr>
        <w:pStyle w:val="null3"/>
      </w:pPr>
      <w:r>
        <w:rPr/>
        <w:t>4. 其他要求</w:t>
      </w:r>
    </w:p>
    <w:p>
      <w:pPr>
        <w:pStyle w:val="null3"/>
        <w:outlineLvl w:val="3"/>
      </w:pPr>
      <w:r>
        <w:rPr>
          <w:b/>
          <w:sz w:val="24"/>
        </w:rPr>
        <w:t xml:space="preserve"> 三、合同定价方式、付款进度和支付方式</w:t>
      </w:r>
      <w:r>
        <w:br/>
      </w:r>
    </w:p>
    <w:p>
      <w:pPr>
        <w:pStyle w:val="null3"/>
        <w:outlineLvl w:val="3"/>
      </w:pPr>
      <w:r>
        <w:rPr>
          <w:b/>
          <w:sz w:val="24"/>
        </w:rPr>
        <w:t xml:space="preserve"> 四、交货时间、地点和方式</w:t>
      </w:r>
      <w:r>
        <w:br/>
      </w:r>
    </w:p>
    <w:p>
      <w:pPr>
        <w:pStyle w:val="null3"/>
        <w:outlineLvl w:val="3"/>
      </w:pPr>
      <w:r>
        <w:rPr>
          <w:b/>
          <w:sz w:val="24"/>
        </w:rPr>
        <w:t xml:space="preserve"> 五、履约保证金</w:t>
      </w:r>
      <w:r>
        <w:br/>
      </w:r>
    </w:p>
    <w:p>
      <w:pPr>
        <w:pStyle w:val="null3"/>
        <w:outlineLvl w:val="3"/>
      </w:pPr>
      <w:r>
        <w:rPr>
          <w:b/>
          <w:sz w:val="24"/>
        </w:rPr>
        <w:t xml:space="preserve"> 六、验收标准和方法</w:t>
      </w:r>
      <w:r>
        <w:br/>
      </w:r>
    </w:p>
    <w:p>
      <w:pPr>
        <w:pStyle w:val="null3"/>
        <w:outlineLvl w:val="3"/>
      </w:pPr>
      <w:r>
        <w:rPr>
          <w:b/>
          <w:sz w:val="24"/>
        </w:rPr>
        <w:t xml:space="preserve"> 七、甲方的权利和义务</w:t>
      </w:r>
    </w:p>
    <w:p>
      <w:pPr>
        <w:pStyle w:val="null3"/>
      </w:pPr>
    </w:p>
    <w:p>
      <w:pPr>
        <w:pStyle w:val="null3"/>
      </w:pPr>
      <w:r>
        <w:rPr/>
        <w:t>1.甲方有权依据双方签订的合同对乙方提供的货物进行验收。当验收结果未达到标准时，有权依据合同约定对乙方......</w:t>
      </w:r>
    </w:p>
    <w:p>
      <w:pPr>
        <w:pStyle w:val="null3"/>
      </w:pPr>
      <w:r>
        <w:rPr/>
        <w:t>2.根据本合同规定，按时向乙方支付应付货物费用。</w:t>
      </w:r>
    </w:p>
    <w:p>
      <w:pPr>
        <w:pStyle w:val="null3"/>
      </w:pPr>
      <w:r>
        <w:rPr/>
        <w:t>3.国家法律、法规所规定由甲方承担的其它责任。</w:t>
      </w:r>
    </w:p>
    <w:p>
      <w:pPr>
        <w:pStyle w:val="null3"/>
        <w:outlineLvl w:val="3"/>
      </w:pPr>
      <w:r>
        <w:rPr>
          <w:b/>
          <w:sz w:val="24"/>
        </w:rPr>
        <w:t xml:space="preserve"> 八、乙方的权利和义务</w:t>
      </w:r>
    </w:p>
    <w:p>
      <w:pPr>
        <w:pStyle w:val="null3"/>
      </w:pPr>
    </w:p>
    <w:p>
      <w:pPr>
        <w:pStyle w:val="null3"/>
      </w:pPr>
      <w:r>
        <w:rPr/>
        <w:t>1.根据本合同的规定向甲方收取相关货物费用。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outlineLvl w:val="3"/>
      </w:pPr>
      <w:r>
        <w:rPr>
          <w:b/>
          <w:sz w:val="24"/>
        </w:rPr>
        <w:t xml:space="preserve"> 九、违约责任</w:t>
      </w:r>
    </w:p>
    <w:p>
      <w:pPr>
        <w:pStyle w:val="null3"/>
      </w:pP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outlineLvl w:val="3"/>
      </w:pPr>
      <w:r>
        <w:rPr>
          <w:b/>
          <w:sz w:val="24"/>
        </w:rPr>
        <w:t xml:space="preserve"> 十、不可抗事件处理</w:t>
      </w:r>
    </w:p>
    <w:p>
      <w:pPr>
        <w:pStyle w:val="null3"/>
      </w:pPr>
    </w:p>
    <w:p>
      <w:pPr>
        <w:pStyle w:val="null3"/>
      </w:pPr>
      <w:r>
        <w:rPr/>
        <w:t>1.在合同有效期内，任何一方因不可抗事件导致不能履行合同，则合同履行期可延长，其延长期与不可抗影响期相同。</w:t>
      </w:r>
    </w:p>
    <w:p>
      <w:pPr>
        <w:pStyle w:val="null3"/>
      </w:pPr>
      <w:r>
        <w:rPr/>
        <w:t>2.受阻一方应在不可抗事件发生后尽快用电话通知对方并于事故发生后XX天内将有关部门出具的证明文件等用特快专递或挂号信寄给对方审阅确认。</w:t>
      </w:r>
    </w:p>
    <w:p>
      <w:pPr>
        <w:pStyle w:val="null3"/>
      </w:pPr>
      <w:r>
        <w:rPr/>
        <w:t>3.不可抗事件延续XX天以上，双方应通过友好协商，确定是否继续履行合同。</w:t>
      </w:r>
    </w:p>
    <w:p>
      <w:pPr>
        <w:pStyle w:val="null3"/>
        <w:outlineLvl w:val="3"/>
      </w:pPr>
      <w:r>
        <w:rPr>
          <w:b/>
          <w:sz w:val="24"/>
        </w:rPr>
        <w:t xml:space="preserve"> 十一、解决合同纠纷的方式</w:t>
      </w:r>
      <w:r>
        <w:br/>
      </w:r>
    </w:p>
    <w:p>
      <w:pPr>
        <w:pStyle w:val="null3"/>
        <w:outlineLvl w:val="3"/>
      </w:pPr>
      <w:r>
        <w:rPr>
          <w:b/>
          <w:sz w:val="24"/>
        </w:rPr>
        <w:t xml:space="preserve"> 十二、合同生效及其他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